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9" w:type="dxa"/>
        <w:tblInd w:w="108" w:type="dxa"/>
        <w:tblLook w:val="01E0" w:firstRow="1" w:lastRow="1" w:firstColumn="1" w:lastColumn="1" w:noHBand="0" w:noVBand="0"/>
      </w:tblPr>
      <w:tblGrid>
        <w:gridCol w:w="3680"/>
        <w:gridCol w:w="5519"/>
      </w:tblGrid>
      <w:tr w:rsidR="00ED24A1" w:rsidRPr="002701D9" w:rsidTr="004A319A">
        <w:trPr>
          <w:trHeight w:val="1226"/>
        </w:trPr>
        <w:tc>
          <w:tcPr>
            <w:tcW w:w="3680" w:type="dxa"/>
          </w:tcPr>
          <w:p w:rsidR="00ED24A1" w:rsidRPr="002701D9" w:rsidRDefault="00ED24A1" w:rsidP="004A319A">
            <w:pPr>
              <w:spacing w:line="252" w:lineRule="auto"/>
              <w:jc w:val="center"/>
              <w:rPr>
                <w:b/>
                <w:sz w:val="26"/>
                <w:szCs w:val="28"/>
              </w:rPr>
            </w:pPr>
            <w:r w:rsidRPr="002701D9">
              <w:rPr>
                <w:b/>
                <w:sz w:val="26"/>
                <w:szCs w:val="28"/>
              </w:rPr>
              <w:t>HỘI ĐỒNG NHÂN DÂN</w:t>
            </w:r>
          </w:p>
          <w:p w:rsidR="00ED24A1" w:rsidRPr="002701D9" w:rsidRDefault="006E7DE2" w:rsidP="004A319A">
            <w:pPr>
              <w:spacing w:line="252" w:lineRule="auto"/>
              <w:jc w:val="center"/>
              <w:rPr>
                <w:b/>
                <w:sz w:val="26"/>
                <w:szCs w:val="28"/>
              </w:rPr>
            </w:pPr>
            <w:r>
              <w:rPr>
                <w:b/>
                <w:sz w:val="26"/>
                <w:szCs w:val="28"/>
              </w:rPr>
              <w:t>THÀNH PHỐ</w:t>
            </w:r>
            <w:r w:rsidR="00ED24A1" w:rsidRPr="002701D9">
              <w:rPr>
                <w:b/>
                <w:sz w:val="26"/>
                <w:szCs w:val="28"/>
              </w:rPr>
              <w:t xml:space="preserve"> HUẾ</w:t>
            </w:r>
          </w:p>
          <w:p w:rsidR="00ED24A1" w:rsidRPr="002701D9" w:rsidRDefault="0057064A" w:rsidP="004A319A">
            <w:pPr>
              <w:spacing w:line="252" w:lineRule="auto"/>
              <w:jc w:val="center"/>
              <w:rPr>
                <w:sz w:val="26"/>
                <w:szCs w:val="28"/>
              </w:rPr>
            </w:pPr>
            <w:r>
              <w:rPr>
                <w:noProof/>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504190</wp:posOffset>
                      </wp:positionH>
                      <wp:positionV relativeFrom="paragraph">
                        <wp:posOffset>22859</wp:posOffset>
                      </wp:positionV>
                      <wp:extent cx="1190625" cy="0"/>
                      <wp:effectExtent l="0" t="0" r="952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2757A" id="_x0000_t32" coordsize="21600,21600" o:spt="32" o:oned="t" path="m,l21600,21600e" filled="f">
                      <v:path arrowok="t" fillok="f" o:connecttype="none"/>
                      <o:lock v:ext="edit" shapetype="t"/>
                    </v:shapetype>
                    <v:shape id="AutoShape 4" o:spid="_x0000_s1026" type="#_x0000_t32" style="position:absolute;margin-left:39.7pt;margin-top:1.8pt;width:93.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8/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"/>
                  </w:pict>
                </mc:Fallback>
              </mc:AlternateContent>
            </w:r>
          </w:p>
          <w:p w:rsidR="00ED24A1" w:rsidRPr="002701D9" w:rsidRDefault="006E7DE2" w:rsidP="004A319A">
            <w:pPr>
              <w:spacing w:line="252" w:lineRule="auto"/>
              <w:jc w:val="center"/>
              <w:rPr>
                <w:sz w:val="26"/>
                <w:szCs w:val="28"/>
              </w:rPr>
            </w:pPr>
            <w:r>
              <w:rPr>
                <w:sz w:val="26"/>
                <w:szCs w:val="28"/>
              </w:rPr>
              <w:t xml:space="preserve">Số:      </w:t>
            </w:r>
            <w:r w:rsidR="00BD5A5D">
              <w:rPr>
                <w:sz w:val="26"/>
                <w:szCs w:val="28"/>
              </w:rPr>
              <w:t xml:space="preserve"> </w:t>
            </w:r>
            <w:r>
              <w:rPr>
                <w:sz w:val="26"/>
                <w:szCs w:val="28"/>
              </w:rPr>
              <w:t xml:space="preserve">  /2025</w:t>
            </w:r>
            <w:r w:rsidR="00ED24A1" w:rsidRPr="002701D9">
              <w:rPr>
                <w:sz w:val="26"/>
                <w:szCs w:val="28"/>
              </w:rPr>
              <w:t>/NQ-HĐND</w:t>
            </w:r>
          </w:p>
        </w:tc>
        <w:tc>
          <w:tcPr>
            <w:tcW w:w="5519" w:type="dxa"/>
          </w:tcPr>
          <w:p w:rsidR="00ED24A1" w:rsidRPr="002701D9" w:rsidRDefault="00ED24A1" w:rsidP="004A319A">
            <w:pPr>
              <w:spacing w:line="252" w:lineRule="auto"/>
              <w:ind w:right="-122"/>
              <w:jc w:val="center"/>
              <w:rPr>
                <w:b/>
                <w:sz w:val="26"/>
              </w:rPr>
            </w:pPr>
            <w:r w:rsidRPr="002701D9">
              <w:rPr>
                <w:b/>
                <w:sz w:val="26"/>
              </w:rPr>
              <w:t>CỘNG HÒA XÃ HỘI CHỦ NGHĨA VIỆT NAM</w:t>
            </w:r>
          </w:p>
          <w:p w:rsidR="00ED24A1" w:rsidRPr="002701D9" w:rsidRDefault="00ED24A1" w:rsidP="004A319A">
            <w:pPr>
              <w:spacing w:line="252" w:lineRule="auto"/>
              <w:ind w:right="-122" w:hanging="10"/>
              <w:jc w:val="center"/>
              <w:rPr>
                <w:b/>
                <w:sz w:val="26"/>
                <w:szCs w:val="26"/>
              </w:rPr>
            </w:pPr>
            <w:r w:rsidRPr="002701D9">
              <w:rPr>
                <w:b/>
                <w:sz w:val="26"/>
                <w:szCs w:val="26"/>
              </w:rPr>
              <w:t>Độc lập - Tự do - Hạnh phúc</w:t>
            </w:r>
          </w:p>
          <w:p w:rsidR="00ED24A1" w:rsidRPr="002701D9" w:rsidRDefault="00ED24A1" w:rsidP="004A319A">
            <w:pPr>
              <w:spacing w:line="252" w:lineRule="auto"/>
              <w:ind w:right="-122"/>
              <w:jc w:val="center"/>
              <w:rPr>
                <w:b/>
                <w:sz w:val="2"/>
                <w:szCs w:val="10"/>
              </w:rPr>
            </w:pPr>
          </w:p>
          <w:p w:rsidR="00ED24A1" w:rsidRPr="002701D9" w:rsidRDefault="0057064A" w:rsidP="004A319A">
            <w:pPr>
              <w:spacing w:line="252" w:lineRule="auto"/>
              <w:jc w:val="both"/>
              <w:rPr>
                <w:i/>
                <w:szCs w:val="28"/>
              </w:rPr>
            </w:pPr>
            <w:r>
              <w:rPr>
                <w:noProof/>
                <w:lang w:val="vi-VN" w:eastAsia="vi-VN"/>
              </w:rPr>
              <mc:AlternateContent>
                <mc:Choice Requires="wps">
                  <w:drawing>
                    <wp:anchor distT="4294967295" distB="4294967295" distL="114300" distR="114300" simplePos="0" relativeHeight="251662336" behindDoc="0" locked="0" layoutInCell="1" allowOverlap="1">
                      <wp:simplePos x="0" y="0"/>
                      <wp:positionH relativeFrom="column">
                        <wp:posOffset>765175</wp:posOffset>
                      </wp:positionH>
                      <wp:positionV relativeFrom="paragraph">
                        <wp:posOffset>3809</wp:posOffset>
                      </wp:positionV>
                      <wp:extent cx="186690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6381E" id="AutoShape 5" o:spid="_x0000_s1026" type="#_x0000_t32" style="position:absolute;margin-left:60.25pt;margin-top:.3pt;width:14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Ti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L4xmMKyCqUjsbGqQn9WKeNf3ukNJVR1TLY/Dr2UBuFjKSNynh4gwU2Q+fNYMYAvhx&#10;VqfG9gESpoBOUZLzTRJ+8ojCx2wxny9T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"/>
                  </w:pict>
                </mc:Fallback>
              </mc:AlternateContent>
            </w:r>
          </w:p>
          <w:p w:rsidR="00ED24A1" w:rsidRPr="002701D9" w:rsidRDefault="00ED24A1" w:rsidP="004A319A">
            <w:pPr>
              <w:spacing w:line="252" w:lineRule="auto"/>
              <w:jc w:val="center"/>
              <w:rPr>
                <w:i/>
                <w:szCs w:val="28"/>
              </w:rPr>
            </w:pPr>
            <w:r w:rsidRPr="002701D9">
              <w:rPr>
                <w:i/>
                <w:sz w:val="26"/>
                <w:szCs w:val="28"/>
              </w:rPr>
              <w:t xml:space="preserve">Huế, ngày </w:t>
            </w:r>
            <w:r w:rsidR="006E7DE2">
              <w:rPr>
                <w:i/>
                <w:sz w:val="26"/>
                <w:szCs w:val="28"/>
              </w:rPr>
              <w:t xml:space="preserve">    </w:t>
            </w:r>
            <w:r w:rsidRPr="002701D9">
              <w:rPr>
                <w:i/>
                <w:sz w:val="26"/>
                <w:szCs w:val="28"/>
              </w:rPr>
              <w:t xml:space="preserve"> tháng </w:t>
            </w:r>
            <w:r w:rsidR="006E7DE2">
              <w:rPr>
                <w:i/>
                <w:sz w:val="26"/>
                <w:szCs w:val="28"/>
              </w:rPr>
              <w:t xml:space="preserve">    năm 2025</w:t>
            </w:r>
          </w:p>
          <w:p w:rsidR="00ED24A1" w:rsidRPr="002701D9" w:rsidRDefault="00ED24A1" w:rsidP="004A319A">
            <w:pPr>
              <w:spacing w:line="252" w:lineRule="auto"/>
              <w:ind w:right="-122"/>
              <w:jc w:val="center"/>
              <w:rPr>
                <w:i/>
                <w:sz w:val="6"/>
                <w:szCs w:val="6"/>
              </w:rPr>
            </w:pPr>
          </w:p>
        </w:tc>
      </w:tr>
    </w:tbl>
    <w:p w:rsidR="00ED24A1" w:rsidRPr="00545181" w:rsidRDefault="00ED24A1" w:rsidP="00ED24A1">
      <w:pPr>
        <w:rPr>
          <w:b/>
          <w:u w:val="single"/>
        </w:rPr>
      </w:pPr>
      <w:r>
        <w:t xml:space="preserve">                 </w:t>
      </w:r>
      <w:r w:rsidR="00162250" w:rsidRPr="00545181">
        <w:rPr>
          <w:b/>
        </w:rPr>
        <w:t>DỰ THẢO</w:t>
      </w:r>
    </w:p>
    <w:p w:rsidR="00545181" w:rsidRDefault="00545181" w:rsidP="00ED24A1">
      <w:pPr>
        <w:jc w:val="center"/>
        <w:rPr>
          <w:b/>
          <w:sz w:val="28"/>
          <w:szCs w:val="28"/>
        </w:rPr>
      </w:pPr>
    </w:p>
    <w:p w:rsidR="00ED24A1" w:rsidRPr="00995AF9" w:rsidRDefault="00ED24A1" w:rsidP="00ED24A1">
      <w:pPr>
        <w:jc w:val="center"/>
        <w:rPr>
          <w:b/>
          <w:sz w:val="28"/>
          <w:szCs w:val="28"/>
        </w:rPr>
      </w:pPr>
      <w:r w:rsidRPr="00995AF9">
        <w:rPr>
          <w:b/>
          <w:sz w:val="28"/>
          <w:szCs w:val="28"/>
        </w:rPr>
        <w:t>NGHỊ QUYẾT</w:t>
      </w:r>
    </w:p>
    <w:p w:rsidR="00ED24A1" w:rsidRPr="00BD5A5D" w:rsidRDefault="00545181" w:rsidP="00545181">
      <w:pPr>
        <w:jc w:val="center"/>
        <w:rPr>
          <w:b/>
          <w:sz w:val="28"/>
          <w:szCs w:val="28"/>
        </w:rPr>
      </w:pPr>
      <w:r>
        <w:rPr>
          <w:b/>
          <w:sz w:val="28"/>
          <w:szCs w:val="28"/>
        </w:rPr>
        <w:t xml:space="preserve">Quy định </w:t>
      </w:r>
      <w:r w:rsidR="00ED24A1" w:rsidRPr="00BD5A5D">
        <w:rPr>
          <w:b/>
          <w:sz w:val="28"/>
          <w:szCs w:val="28"/>
        </w:rPr>
        <w:t>mức thu, nộp lệ phí hộ tịch</w:t>
      </w:r>
      <w:r>
        <w:rPr>
          <w:b/>
          <w:sz w:val="28"/>
          <w:szCs w:val="28"/>
        </w:rPr>
        <w:t xml:space="preserve"> </w:t>
      </w:r>
      <w:r w:rsidR="00ED24A1" w:rsidRPr="00BD5A5D">
        <w:rPr>
          <w:b/>
          <w:sz w:val="28"/>
          <w:szCs w:val="28"/>
        </w:rPr>
        <w:t xml:space="preserve">trên địa bàn </w:t>
      </w:r>
      <w:r>
        <w:rPr>
          <w:b/>
          <w:sz w:val="28"/>
          <w:szCs w:val="28"/>
        </w:rPr>
        <w:t>thành phố</w:t>
      </w:r>
      <w:r w:rsidR="00ED24A1" w:rsidRPr="00BD5A5D">
        <w:rPr>
          <w:b/>
          <w:sz w:val="28"/>
          <w:szCs w:val="28"/>
        </w:rPr>
        <w:t xml:space="preserve"> Huế</w:t>
      </w:r>
    </w:p>
    <w:p w:rsidR="00ED24A1" w:rsidRPr="00995AF9" w:rsidRDefault="0057064A" w:rsidP="00ED24A1">
      <w:pPr>
        <w:jc w:val="center"/>
        <w:rPr>
          <w:b/>
          <w:sz w:val="28"/>
          <w:szCs w:val="28"/>
        </w:rPr>
      </w:pPr>
      <w:r>
        <w:rPr>
          <w:noProof/>
          <w:sz w:val="28"/>
          <w:szCs w:val="28"/>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2235200</wp:posOffset>
                </wp:positionH>
                <wp:positionV relativeFrom="paragraph">
                  <wp:posOffset>49529</wp:posOffset>
                </wp:positionV>
                <wp:extent cx="1248410" cy="0"/>
                <wp:effectExtent l="0" t="0" r="889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8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377ED" id="Straight Arrow Connector 1" o:spid="_x0000_s1026" type="#_x0000_t32" style="position:absolute;margin-left:176pt;margin-top:3.9pt;width:98.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2hJA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"/>
            </w:pict>
          </mc:Fallback>
        </mc:AlternateContent>
      </w:r>
    </w:p>
    <w:p w:rsidR="00ED24A1" w:rsidRPr="00D44896" w:rsidRDefault="00ED24A1" w:rsidP="00D44896">
      <w:pPr>
        <w:spacing w:before="120" w:after="120"/>
        <w:ind w:firstLine="567"/>
        <w:jc w:val="both"/>
        <w:rPr>
          <w:i/>
          <w:sz w:val="28"/>
          <w:szCs w:val="28"/>
        </w:rPr>
      </w:pPr>
      <w:r w:rsidRPr="00D44896">
        <w:rPr>
          <w:i/>
          <w:sz w:val="28"/>
          <w:szCs w:val="28"/>
        </w:rPr>
        <w:t xml:space="preserve">Căn cứ Luật </w:t>
      </w:r>
      <w:r w:rsidRPr="00D44896">
        <w:rPr>
          <w:i/>
          <w:sz w:val="28"/>
          <w:szCs w:val="28"/>
          <w:lang w:val="vi-VN"/>
        </w:rPr>
        <w:t>T</w:t>
      </w:r>
      <w:r w:rsidRPr="00D44896">
        <w:rPr>
          <w:i/>
          <w:sz w:val="28"/>
          <w:szCs w:val="28"/>
        </w:rPr>
        <w:t xml:space="preserve">ổ chức chính quyền địa phương </w:t>
      </w:r>
      <w:r w:rsidR="00A0062D" w:rsidRPr="00D44896">
        <w:rPr>
          <w:i/>
          <w:sz w:val="28"/>
          <w:szCs w:val="28"/>
        </w:rPr>
        <w:t>số 72/2025/QH15</w:t>
      </w:r>
      <w:r w:rsidRPr="00D44896">
        <w:rPr>
          <w:i/>
          <w:sz w:val="28"/>
          <w:szCs w:val="28"/>
        </w:rPr>
        <w:t>;</w:t>
      </w:r>
    </w:p>
    <w:p w:rsidR="00ED24A1" w:rsidRPr="00D44896" w:rsidRDefault="00ED24A1" w:rsidP="00D44896">
      <w:pPr>
        <w:spacing w:before="120" w:after="120"/>
        <w:ind w:firstLine="567"/>
        <w:jc w:val="both"/>
        <w:rPr>
          <w:i/>
          <w:spacing w:val="-10"/>
          <w:sz w:val="28"/>
          <w:szCs w:val="28"/>
        </w:rPr>
      </w:pPr>
      <w:r w:rsidRPr="00D44896">
        <w:rPr>
          <w:i/>
          <w:spacing w:val="-10"/>
          <w:sz w:val="28"/>
          <w:szCs w:val="28"/>
        </w:rPr>
        <w:t xml:space="preserve">Căn cứ Luật Ban hành văn bản quy phạm pháp luật </w:t>
      </w:r>
      <w:r w:rsidR="00545181" w:rsidRPr="00D44896">
        <w:rPr>
          <w:i/>
          <w:spacing w:val="-10"/>
          <w:sz w:val="28"/>
          <w:szCs w:val="28"/>
        </w:rPr>
        <w:t>số 64/2025/QH15</w:t>
      </w:r>
      <w:r w:rsidRPr="00D44896">
        <w:rPr>
          <w:i/>
          <w:spacing w:val="-10"/>
          <w:sz w:val="28"/>
          <w:szCs w:val="28"/>
        </w:rPr>
        <w:t xml:space="preserve">; </w:t>
      </w:r>
    </w:p>
    <w:p w:rsidR="00ED24A1" w:rsidRPr="00D44896" w:rsidRDefault="00ED24A1" w:rsidP="00D44896">
      <w:pPr>
        <w:spacing w:before="120" w:after="120"/>
        <w:ind w:firstLine="567"/>
        <w:jc w:val="both"/>
        <w:rPr>
          <w:i/>
          <w:sz w:val="28"/>
          <w:szCs w:val="28"/>
        </w:rPr>
      </w:pPr>
      <w:r w:rsidRPr="00D44896">
        <w:rPr>
          <w:i/>
          <w:sz w:val="28"/>
          <w:szCs w:val="28"/>
        </w:rPr>
        <w:t xml:space="preserve">Căn cứ Luật Sửa đổi, bổ sung một số điều của Luật Ban hành văn bản quy phạm pháp luật </w:t>
      </w:r>
      <w:r w:rsidR="00A0062D" w:rsidRPr="00D44896">
        <w:rPr>
          <w:i/>
          <w:sz w:val="28"/>
          <w:szCs w:val="28"/>
        </w:rPr>
        <w:t>87/2025/QH15</w:t>
      </w:r>
      <w:r w:rsidRPr="00D44896">
        <w:rPr>
          <w:i/>
          <w:sz w:val="28"/>
          <w:szCs w:val="28"/>
        </w:rPr>
        <w:t>;</w:t>
      </w:r>
    </w:p>
    <w:p w:rsidR="00182AA8" w:rsidRPr="00D44896" w:rsidRDefault="00182AA8" w:rsidP="00D44896">
      <w:pPr>
        <w:spacing w:before="120" w:after="120"/>
        <w:ind w:firstLine="567"/>
        <w:jc w:val="both"/>
        <w:rPr>
          <w:i/>
          <w:sz w:val="28"/>
          <w:szCs w:val="28"/>
        </w:rPr>
      </w:pPr>
      <w:r w:rsidRPr="00D44896">
        <w:rPr>
          <w:i/>
          <w:sz w:val="28"/>
          <w:szCs w:val="28"/>
        </w:rPr>
        <w:t xml:space="preserve">Căn cứ Luật Hộ tịch </w:t>
      </w:r>
      <w:r w:rsidR="00EB658C" w:rsidRPr="00D44896">
        <w:rPr>
          <w:i/>
          <w:sz w:val="28"/>
          <w:szCs w:val="28"/>
        </w:rPr>
        <w:t>số 60/2014/QH13</w:t>
      </w:r>
      <w:r w:rsidRPr="00D44896">
        <w:rPr>
          <w:i/>
          <w:sz w:val="28"/>
          <w:szCs w:val="28"/>
        </w:rPr>
        <w:t>;</w:t>
      </w:r>
    </w:p>
    <w:p w:rsidR="00ED24A1" w:rsidRPr="00D44896" w:rsidRDefault="00ED24A1" w:rsidP="00D44896">
      <w:pPr>
        <w:spacing w:before="120" w:after="120"/>
        <w:ind w:firstLine="567"/>
        <w:jc w:val="both"/>
        <w:rPr>
          <w:i/>
          <w:sz w:val="28"/>
          <w:szCs w:val="28"/>
        </w:rPr>
      </w:pPr>
      <w:r w:rsidRPr="00D44896">
        <w:rPr>
          <w:i/>
          <w:sz w:val="28"/>
          <w:szCs w:val="28"/>
        </w:rPr>
        <w:t xml:space="preserve">Căn cứ Luật Phí và lệ phí </w:t>
      </w:r>
      <w:r w:rsidR="002B192C" w:rsidRPr="00D44896">
        <w:rPr>
          <w:i/>
          <w:sz w:val="28"/>
          <w:szCs w:val="28"/>
        </w:rPr>
        <w:t>số 97/2015/QH13</w:t>
      </w:r>
      <w:r w:rsidRPr="00D44896">
        <w:rPr>
          <w:i/>
          <w:sz w:val="28"/>
          <w:szCs w:val="28"/>
        </w:rPr>
        <w:t>;</w:t>
      </w:r>
    </w:p>
    <w:p w:rsidR="00EB658C" w:rsidRPr="00D44896" w:rsidRDefault="00EB658C" w:rsidP="00D44896">
      <w:pPr>
        <w:spacing w:before="120" w:after="120"/>
        <w:ind w:firstLine="567"/>
        <w:jc w:val="both"/>
        <w:rPr>
          <w:i/>
          <w:sz w:val="28"/>
          <w:szCs w:val="28"/>
          <w:lang w:val="vi-VN"/>
        </w:rPr>
      </w:pPr>
      <w:r w:rsidRPr="00D44896">
        <w:rPr>
          <w:i/>
          <w:spacing w:val="-6"/>
          <w:sz w:val="28"/>
          <w:szCs w:val="28"/>
          <w:lang w:val="vi-VN"/>
        </w:rPr>
        <w:t xml:space="preserve">Căn cứ Nghị định số 123/2015/NĐ-CP của Chính phủ </w:t>
      </w:r>
      <w:r w:rsidRPr="00D44896">
        <w:rPr>
          <w:i/>
          <w:sz w:val="28"/>
          <w:szCs w:val="28"/>
          <w:lang w:val="vi-VN"/>
        </w:rPr>
        <w:t>quy định chi tiết một số điều và biện pháp thi hành Luật Hộ tịch;</w:t>
      </w:r>
    </w:p>
    <w:p w:rsidR="00EB658C" w:rsidRPr="00D44896" w:rsidRDefault="00EB658C" w:rsidP="00D44896">
      <w:pPr>
        <w:spacing w:before="120" w:after="120"/>
        <w:ind w:firstLine="567"/>
        <w:jc w:val="both"/>
        <w:rPr>
          <w:i/>
          <w:sz w:val="28"/>
          <w:szCs w:val="28"/>
          <w:lang w:val="vi-VN"/>
        </w:rPr>
      </w:pPr>
      <w:r w:rsidRPr="00D44896">
        <w:rPr>
          <w:i/>
          <w:spacing w:val="-6"/>
          <w:sz w:val="28"/>
          <w:szCs w:val="28"/>
          <w:lang w:val="vi-VN"/>
        </w:rPr>
        <w:t xml:space="preserve">Căn cứ Nghị định số 07/2025/NĐ-CP của Chính phủ </w:t>
      </w:r>
      <w:r w:rsidRPr="00D44896">
        <w:rPr>
          <w:i/>
          <w:sz w:val="28"/>
          <w:szCs w:val="28"/>
          <w:lang w:val="vi-VN"/>
        </w:rPr>
        <w:t>quy định sửa đổi, bổ sung một số điều của các nghị định trong lĩnh vực, hộ tịch, quốc tịch, chứng thực;</w:t>
      </w:r>
    </w:p>
    <w:p w:rsidR="00EB658C" w:rsidRPr="00D44896" w:rsidRDefault="00EB658C" w:rsidP="00D44896">
      <w:pPr>
        <w:spacing w:before="120" w:after="120"/>
        <w:ind w:firstLine="567"/>
        <w:jc w:val="both"/>
        <w:rPr>
          <w:i/>
          <w:sz w:val="28"/>
          <w:szCs w:val="28"/>
          <w:lang w:val="vi-VN"/>
        </w:rPr>
      </w:pPr>
      <w:r w:rsidRPr="00D44896">
        <w:rPr>
          <w:i/>
          <w:spacing w:val="-6"/>
          <w:sz w:val="28"/>
          <w:szCs w:val="28"/>
          <w:lang w:val="vi-VN"/>
        </w:rPr>
        <w:t xml:space="preserve">Căn cứ Nghị định số 120/2016/NĐ-CP của Chính phủ </w:t>
      </w:r>
      <w:r w:rsidRPr="00D44896">
        <w:rPr>
          <w:i/>
          <w:sz w:val="28"/>
          <w:szCs w:val="28"/>
          <w:lang w:val="vi-VN"/>
        </w:rPr>
        <w:t>quy định chi tiết và hướng dẫn thi hành một số điều của Luật Phí và lệ phí;</w:t>
      </w:r>
    </w:p>
    <w:p w:rsidR="00EB658C" w:rsidRPr="00D44896" w:rsidRDefault="00EB658C" w:rsidP="00D44896">
      <w:pPr>
        <w:spacing w:before="120" w:after="120"/>
        <w:ind w:firstLine="567"/>
        <w:jc w:val="both"/>
        <w:rPr>
          <w:i/>
          <w:sz w:val="28"/>
          <w:szCs w:val="28"/>
          <w:lang w:val="vi-VN"/>
        </w:rPr>
      </w:pPr>
      <w:r w:rsidRPr="00D44896">
        <w:rPr>
          <w:i/>
          <w:spacing w:val="-6"/>
          <w:sz w:val="28"/>
          <w:szCs w:val="28"/>
          <w:lang w:val="vi-VN"/>
        </w:rPr>
        <w:t xml:space="preserve">Căn cứ Nghị định số 82/2023/NĐ-CP của Chính phủ </w:t>
      </w:r>
      <w:r w:rsidRPr="00D44896">
        <w:rPr>
          <w:i/>
          <w:sz w:val="28"/>
          <w:szCs w:val="28"/>
          <w:lang w:val="vi-VN"/>
        </w:rPr>
        <w:t xml:space="preserve">quy định sửa đổi, bổ sung một số điều của Nghị định </w:t>
      </w:r>
      <w:r w:rsidRPr="00D44896">
        <w:rPr>
          <w:i/>
          <w:spacing w:val="-6"/>
          <w:sz w:val="28"/>
          <w:szCs w:val="28"/>
          <w:lang w:val="vi-VN"/>
        </w:rPr>
        <w:t xml:space="preserve">số 120/2016/NĐ-CP của Chính phủ </w:t>
      </w:r>
      <w:r w:rsidRPr="00D44896">
        <w:rPr>
          <w:i/>
          <w:sz w:val="28"/>
          <w:szCs w:val="28"/>
          <w:lang w:val="vi-VN"/>
        </w:rPr>
        <w:t>quy định chi tiết và hướng dẫn thi hành một số điều của Luật Phí và lệ phí;</w:t>
      </w:r>
    </w:p>
    <w:p w:rsidR="00BF2D4E" w:rsidRPr="00D44896" w:rsidRDefault="00BF2D4E" w:rsidP="00D44896">
      <w:pPr>
        <w:spacing w:before="120" w:after="120"/>
        <w:ind w:firstLine="567"/>
        <w:jc w:val="both"/>
        <w:rPr>
          <w:i/>
          <w:iCs/>
          <w:color w:val="000000"/>
          <w:sz w:val="28"/>
          <w:szCs w:val="28"/>
          <w:lang w:val="vi-VN"/>
        </w:rPr>
      </w:pPr>
      <w:r w:rsidRPr="00D44896">
        <w:rPr>
          <w:i/>
          <w:iCs/>
          <w:color w:val="000000"/>
          <w:sz w:val="28"/>
          <w:szCs w:val="28"/>
          <w:lang w:val="vi-VN"/>
        </w:rPr>
        <w:t xml:space="preserve">Căn cứ </w:t>
      </w:r>
      <w:bookmarkStart w:id="0" w:name="_Hlk196551672"/>
      <w:r w:rsidRPr="00D44896">
        <w:rPr>
          <w:i/>
          <w:iCs/>
          <w:color w:val="000000"/>
          <w:sz w:val="28"/>
          <w:szCs w:val="28"/>
          <w:lang w:val="vi-VN"/>
        </w:rPr>
        <w:t>Nghị định số 78/2025/NĐ-CP của Chính phủ quy định chi tiết một số điều và biện pháp để tổ chức, hướng dẫn thi hành Luật Ban hành văn bản quy phạm pháp luật</w:t>
      </w:r>
      <w:bookmarkEnd w:id="0"/>
      <w:r w:rsidRPr="00D44896">
        <w:rPr>
          <w:i/>
          <w:iCs/>
          <w:color w:val="000000"/>
          <w:sz w:val="28"/>
          <w:szCs w:val="28"/>
          <w:lang w:val="vi-VN"/>
        </w:rPr>
        <w:t>;</w:t>
      </w:r>
    </w:p>
    <w:p w:rsidR="00160212" w:rsidRPr="00D44896" w:rsidRDefault="00160212" w:rsidP="00D44896">
      <w:pPr>
        <w:spacing w:before="120" w:after="120"/>
        <w:ind w:firstLine="567"/>
        <w:jc w:val="both"/>
        <w:rPr>
          <w:i/>
          <w:sz w:val="28"/>
          <w:szCs w:val="28"/>
          <w:lang w:val="vi-VN"/>
        </w:rPr>
      </w:pPr>
      <w:r w:rsidRPr="00D44896">
        <w:rPr>
          <w:i/>
          <w:iCs/>
          <w:color w:val="000000"/>
          <w:sz w:val="28"/>
          <w:szCs w:val="28"/>
          <w:lang w:val="vi-VN"/>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5B6BA8" w:rsidRPr="00D44896" w:rsidRDefault="005B6BA8" w:rsidP="00D44896">
      <w:pPr>
        <w:spacing w:before="120" w:after="120"/>
        <w:ind w:firstLine="567"/>
        <w:jc w:val="both"/>
        <w:rPr>
          <w:i/>
          <w:sz w:val="28"/>
          <w:szCs w:val="28"/>
          <w:lang w:val="vi-VN"/>
        </w:rPr>
      </w:pPr>
      <w:r w:rsidRPr="00D44896">
        <w:rPr>
          <w:i/>
          <w:spacing w:val="-6"/>
          <w:sz w:val="28"/>
          <w:szCs w:val="28"/>
          <w:lang w:val="vi-VN"/>
        </w:rPr>
        <w:t xml:space="preserve">Căn cứ Nghị định số 120/2025/NĐ-CP của Chính phủ </w:t>
      </w:r>
      <w:r w:rsidRPr="00D44896">
        <w:rPr>
          <w:i/>
          <w:sz w:val="28"/>
          <w:szCs w:val="28"/>
          <w:lang w:val="vi-VN"/>
        </w:rPr>
        <w:t>quy định về phân định thẩm quyền của chính quyền địa phương 2 cấp trong lĩnh vực quản lý nhà nước của Bộ Tư pháp;</w:t>
      </w:r>
    </w:p>
    <w:p w:rsidR="000A4C60" w:rsidRPr="00D44896" w:rsidRDefault="000A4C60" w:rsidP="00D44896">
      <w:pPr>
        <w:spacing w:before="120" w:after="120"/>
        <w:ind w:firstLine="567"/>
        <w:jc w:val="both"/>
        <w:rPr>
          <w:i/>
          <w:sz w:val="28"/>
          <w:szCs w:val="28"/>
          <w:lang w:val="vi-VN"/>
        </w:rPr>
      </w:pPr>
      <w:r w:rsidRPr="00D44896">
        <w:rPr>
          <w:i/>
          <w:sz w:val="28"/>
          <w:szCs w:val="28"/>
          <w:lang w:val="vi-VN"/>
        </w:rPr>
        <w:t>Căn cứ Thông tư số 04/2020/TT-BTP của Bộ trưởng Bộ Tư pháp quy định chi tiết thi hành một số điều của Luật Hộ tịch;</w:t>
      </w:r>
    </w:p>
    <w:p w:rsidR="00384936" w:rsidRPr="00D44896" w:rsidRDefault="00384936" w:rsidP="00D44896">
      <w:pPr>
        <w:spacing w:before="120" w:after="120"/>
        <w:ind w:firstLine="567"/>
        <w:jc w:val="both"/>
        <w:rPr>
          <w:i/>
          <w:sz w:val="28"/>
          <w:szCs w:val="28"/>
          <w:lang w:val="vi-VN"/>
        </w:rPr>
      </w:pPr>
      <w:r w:rsidRPr="00D44896">
        <w:rPr>
          <w:i/>
          <w:sz w:val="28"/>
          <w:szCs w:val="28"/>
          <w:lang w:val="vi-VN"/>
        </w:rPr>
        <w:lastRenderedPageBreak/>
        <w:t>Căn cứ Thông tư số 85/2019/TT-BTC của Bộ trưởng Bộ Tài chính hướng dẫn về phí và lệ phí thuộc thẩm quyền quyết định của Hội đồng nhân dân tỉnh, thành phố trực thuộc Trung ương;</w:t>
      </w:r>
    </w:p>
    <w:p w:rsidR="00384936" w:rsidRPr="00D44896" w:rsidRDefault="00384936" w:rsidP="00D44896">
      <w:pPr>
        <w:spacing w:before="120" w:after="120"/>
        <w:ind w:firstLine="567"/>
        <w:jc w:val="both"/>
        <w:rPr>
          <w:i/>
          <w:sz w:val="28"/>
          <w:szCs w:val="28"/>
          <w:lang w:val="vi-VN"/>
        </w:rPr>
      </w:pPr>
      <w:r w:rsidRPr="00D44896">
        <w:rPr>
          <w:i/>
          <w:sz w:val="28"/>
          <w:szCs w:val="28"/>
          <w:lang w:val="vi-VN"/>
        </w:rPr>
        <w:t>Căn cứ Thông tư số 106/2021/TT-BTC của Bộ trưởng Bộ Tài chính sửa đổi, bổ sung một số điều của Thông tư số 85/2019/TT-BTC;</w:t>
      </w:r>
    </w:p>
    <w:p w:rsidR="00ED24A1" w:rsidRPr="00D44896" w:rsidRDefault="00ED24A1" w:rsidP="00D44896">
      <w:pPr>
        <w:spacing w:before="120" w:after="120"/>
        <w:ind w:firstLine="567"/>
        <w:jc w:val="both"/>
        <w:rPr>
          <w:i/>
          <w:sz w:val="28"/>
          <w:szCs w:val="28"/>
          <w:lang w:val="vi-VN"/>
        </w:rPr>
      </w:pPr>
      <w:r w:rsidRPr="00D44896">
        <w:rPr>
          <w:i/>
          <w:sz w:val="28"/>
          <w:szCs w:val="28"/>
          <w:lang w:val="vi-VN"/>
        </w:rPr>
        <w:t xml:space="preserve">Xét Tờ trình số </w:t>
      </w:r>
      <w:r w:rsidR="00167A01" w:rsidRPr="00D44896">
        <w:rPr>
          <w:i/>
          <w:sz w:val="28"/>
          <w:szCs w:val="28"/>
          <w:lang w:val="vi-VN"/>
        </w:rPr>
        <w:t>………</w:t>
      </w:r>
      <w:r w:rsidRPr="00D44896">
        <w:rPr>
          <w:i/>
          <w:sz w:val="28"/>
          <w:szCs w:val="28"/>
          <w:lang w:val="vi-VN"/>
        </w:rPr>
        <w:t xml:space="preserve">/TTr-UBND ngày </w:t>
      </w:r>
      <w:r w:rsidR="00167A01" w:rsidRPr="00D44896">
        <w:rPr>
          <w:i/>
          <w:sz w:val="28"/>
          <w:szCs w:val="28"/>
          <w:lang w:val="vi-VN"/>
        </w:rPr>
        <w:t>……</w:t>
      </w:r>
      <w:r w:rsidRPr="00D44896">
        <w:rPr>
          <w:i/>
          <w:sz w:val="28"/>
          <w:szCs w:val="28"/>
          <w:lang w:val="vi-VN"/>
        </w:rPr>
        <w:t xml:space="preserve"> tháng </w:t>
      </w:r>
      <w:r w:rsidR="00D7363B" w:rsidRPr="00D44896">
        <w:rPr>
          <w:i/>
          <w:sz w:val="28"/>
          <w:szCs w:val="28"/>
          <w:lang w:val="vi-VN"/>
        </w:rPr>
        <w:t>…..</w:t>
      </w:r>
      <w:r w:rsidRPr="00D44896">
        <w:rPr>
          <w:i/>
          <w:sz w:val="28"/>
          <w:szCs w:val="28"/>
          <w:lang w:val="vi-VN"/>
        </w:rPr>
        <w:t xml:space="preserve"> năm 202</w:t>
      </w:r>
      <w:r w:rsidR="00167A01" w:rsidRPr="00D44896">
        <w:rPr>
          <w:i/>
          <w:sz w:val="28"/>
          <w:szCs w:val="28"/>
          <w:lang w:val="vi-VN"/>
        </w:rPr>
        <w:t>5</w:t>
      </w:r>
      <w:r w:rsidRPr="00D44896">
        <w:rPr>
          <w:i/>
          <w:sz w:val="28"/>
          <w:szCs w:val="28"/>
          <w:lang w:val="vi-VN"/>
        </w:rPr>
        <w:t xml:space="preserve"> của Ủy ban nhân dân </w:t>
      </w:r>
      <w:r w:rsidR="00167A01" w:rsidRPr="00D44896">
        <w:rPr>
          <w:i/>
          <w:sz w:val="28"/>
          <w:szCs w:val="28"/>
          <w:lang w:val="vi-VN"/>
        </w:rPr>
        <w:t>thành phố</w:t>
      </w:r>
      <w:r w:rsidRPr="00D44896">
        <w:rPr>
          <w:i/>
          <w:sz w:val="28"/>
          <w:szCs w:val="28"/>
          <w:lang w:val="vi-VN"/>
        </w:rPr>
        <w:t xml:space="preserve"> về việc </w:t>
      </w:r>
      <w:r w:rsidRPr="00D44896">
        <w:rPr>
          <w:i/>
          <w:iCs/>
          <w:sz w:val="28"/>
          <w:szCs w:val="28"/>
          <w:lang w:val="vi-VN"/>
        </w:rPr>
        <w:t xml:space="preserve">đề nghị ban hành Nghị quyết </w:t>
      </w:r>
      <w:r w:rsidRPr="00D44896">
        <w:rPr>
          <w:i/>
          <w:sz w:val="28"/>
          <w:szCs w:val="28"/>
          <w:lang w:val="vi-VN"/>
        </w:rPr>
        <w:t xml:space="preserve">quy định mức thu, nộp lệ phí hộ tịch trên địa bàn </w:t>
      </w:r>
      <w:r w:rsidR="00167A01" w:rsidRPr="00D44896">
        <w:rPr>
          <w:i/>
          <w:sz w:val="28"/>
          <w:szCs w:val="28"/>
          <w:lang w:val="vi-VN"/>
        </w:rPr>
        <w:t>thành phố</w:t>
      </w:r>
      <w:r w:rsidRPr="00D44896">
        <w:rPr>
          <w:i/>
          <w:sz w:val="28"/>
          <w:szCs w:val="28"/>
          <w:lang w:val="vi-VN"/>
        </w:rPr>
        <w:t xml:space="preserve"> Huế; Báo cáo thẩm tra của Ban pháp chế; ý kiến thảo luận của đại biểu Hội đồng nhân dân </w:t>
      </w:r>
      <w:r w:rsidR="00167A01" w:rsidRPr="00D44896">
        <w:rPr>
          <w:i/>
          <w:sz w:val="28"/>
          <w:szCs w:val="28"/>
          <w:lang w:val="vi-VN"/>
        </w:rPr>
        <w:t>thành phố</w:t>
      </w:r>
      <w:r w:rsidR="00181B6A" w:rsidRPr="00D44896">
        <w:rPr>
          <w:i/>
          <w:sz w:val="28"/>
          <w:szCs w:val="28"/>
          <w:lang w:val="vi-VN"/>
        </w:rPr>
        <w:t xml:space="preserve"> tại kỳ họp;</w:t>
      </w:r>
    </w:p>
    <w:p w:rsidR="00181B6A" w:rsidRPr="00D44896" w:rsidRDefault="00181B6A" w:rsidP="00D44896">
      <w:pPr>
        <w:spacing w:before="120" w:after="120"/>
        <w:ind w:firstLine="567"/>
        <w:jc w:val="both"/>
        <w:rPr>
          <w:i/>
          <w:sz w:val="28"/>
          <w:szCs w:val="28"/>
          <w:lang w:val="vi-VN"/>
        </w:rPr>
      </w:pPr>
      <w:r w:rsidRPr="00D44896">
        <w:rPr>
          <w:i/>
          <w:sz w:val="28"/>
          <w:szCs w:val="28"/>
          <w:lang w:val="vi-VN"/>
        </w:rPr>
        <w:t>Hội đồng nhân dân ban hành Nghị quyết quy định mức thu, nộp lệ phí hộ tịch trên địa bàn thành phố Huế.</w:t>
      </w:r>
    </w:p>
    <w:p w:rsidR="00ED24A1" w:rsidRPr="00D44896" w:rsidRDefault="00ED24A1" w:rsidP="00D44896">
      <w:pPr>
        <w:spacing w:before="120" w:after="120"/>
        <w:ind w:firstLine="567"/>
        <w:jc w:val="both"/>
        <w:rPr>
          <w:sz w:val="28"/>
          <w:szCs w:val="28"/>
          <w:lang w:val="vi-VN"/>
        </w:rPr>
      </w:pPr>
      <w:r w:rsidRPr="00D44896">
        <w:rPr>
          <w:b/>
          <w:sz w:val="28"/>
          <w:szCs w:val="28"/>
          <w:lang w:val="vi-VN"/>
        </w:rPr>
        <w:t>Điều 1</w:t>
      </w:r>
      <w:r w:rsidRPr="00D44896">
        <w:rPr>
          <w:sz w:val="28"/>
          <w:szCs w:val="28"/>
          <w:lang w:val="vi-VN"/>
        </w:rPr>
        <w:t xml:space="preserve">. </w:t>
      </w:r>
      <w:r w:rsidRPr="00D44896">
        <w:rPr>
          <w:b/>
          <w:sz w:val="28"/>
          <w:szCs w:val="28"/>
          <w:lang w:val="vi-VN"/>
        </w:rPr>
        <w:t>Phạm vi điều chỉnh, đối tượng áp dụng và các trường hợp miễn thu lệ phí</w:t>
      </w:r>
    </w:p>
    <w:p w:rsidR="00ED24A1" w:rsidRPr="00D44896" w:rsidRDefault="00ED24A1" w:rsidP="00D44896">
      <w:pPr>
        <w:spacing w:before="120" w:after="120"/>
        <w:ind w:firstLine="567"/>
        <w:jc w:val="both"/>
        <w:rPr>
          <w:spacing w:val="-10"/>
          <w:sz w:val="28"/>
          <w:szCs w:val="28"/>
          <w:lang w:val="vi-VN"/>
        </w:rPr>
      </w:pPr>
      <w:r w:rsidRPr="00D44896">
        <w:rPr>
          <w:spacing w:val="-10"/>
          <w:sz w:val="28"/>
          <w:szCs w:val="28"/>
          <w:lang w:val="vi-VN"/>
        </w:rPr>
        <w:t>1. Phạm vi điều chỉnh</w:t>
      </w:r>
    </w:p>
    <w:p w:rsidR="00ED24A1" w:rsidRPr="00D44896" w:rsidRDefault="00ED24A1" w:rsidP="00D44896">
      <w:pPr>
        <w:spacing w:before="120" w:after="120"/>
        <w:ind w:firstLine="567"/>
        <w:jc w:val="both"/>
        <w:rPr>
          <w:spacing w:val="-6"/>
          <w:sz w:val="28"/>
          <w:szCs w:val="28"/>
          <w:lang w:val="vi-VN"/>
        </w:rPr>
      </w:pPr>
      <w:r w:rsidRPr="00D44896">
        <w:rPr>
          <w:spacing w:val="-6"/>
          <w:sz w:val="28"/>
          <w:szCs w:val="28"/>
          <w:lang w:val="vi-VN"/>
        </w:rPr>
        <w:t xml:space="preserve">Nghị quyết này quy định mức thu, nộp lệ phí hộ tịch trên địa bàn </w:t>
      </w:r>
      <w:r w:rsidR="00B843FD" w:rsidRPr="00D44896">
        <w:rPr>
          <w:spacing w:val="-6"/>
          <w:sz w:val="28"/>
          <w:szCs w:val="28"/>
          <w:lang w:val="vi-VN"/>
        </w:rPr>
        <w:t xml:space="preserve">thành phố </w:t>
      </w:r>
      <w:r w:rsidRPr="00D44896">
        <w:rPr>
          <w:spacing w:val="-6"/>
          <w:sz w:val="28"/>
          <w:szCs w:val="28"/>
          <w:lang w:val="vi-VN"/>
        </w:rPr>
        <w:t>Huế.</w:t>
      </w:r>
    </w:p>
    <w:p w:rsidR="00ED24A1" w:rsidRPr="00D44896" w:rsidRDefault="00ED24A1" w:rsidP="00D44896">
      <w:pPr>
        <w:spacing w:before="120" w:after="120"/>
        <w:ind w:firstLine="567"/>
        <w:jc w:val="both"/>
        <w:rPr>
          <w:bCs/>
          <w:sz w:val="28"/>
          <w:szCs w:val="28"/>
          <w:lang w:val="vi-VN"/>
        </w:rPr>
      </w:pPr>
      <w:r w:rsidRPr="00D44896">
        <w:rPr>
          <w:bCs/>
          <w:sz w:val="28"/>
          <w:szCs w:val="28"/>
          <w:lang w:val="vi-VN"/>
        </w:rPr>
        <w:t>2. Đối tượng áp dụng</w:t>
      </w:r>
    </w:p>
    <w:p w:rsidR="00ED24A1" w:rsidRPr="00D44896" w:rsidRDefault="00ED24A1" w:rsidP="00D44896">
      <w:pPr>
        <w:spacing w:before="120" w:after="120"/>
        <w:ind w:firstLine="567"/>
        <w:jc w:val="both"/>
        <w:rPr>
          <w:spacing w:val="-4"/>
          <w:sz w:val="28"/>
          <w:szCs w:val="28"/>
          <w:lang w:val="vi-VN"/>
        </w:rPr>
      </w:pPr>
      <w:r w:rsidRPr="00D44896">
        <w:rPr>
          <w:spacing w:val="-4"/>
          <w:sz w:val="28"/>
          <w:szCs w:val="28"/>
          <w:lang w:val="vi-VN"/>
        </w:rPr>
        <w:t xml:space="preserve">a) Đối tượng nộp lệ phí: Những người được cơ quan nhà nước có thẩm quyền giải quyết các việc hộ tịch theo quy định của pháp </w:t>
      </w:r>
      <w:r w:rsidR="003F1967" w:rsidRPr="00D44896">
        <w:rPr>
          <w:spacing w:val="-4"/>
          <w:sz w:val="28"/>
          <w:szCs w:val="28"/>
          <w:lang w:val="vi-VN"/>
        </w:rPr>
        <w:t>luật.</w:t>
      </w:r>
    </w:p>
    <w:p w:rsidR="00ED24A1" w:rsidRPr="00D44896" w:rsidRDefault="00ED24A1" w:rsidP="00D44896">
      <w:pPr>
        <w:spacing w:before="120" w:after="120"/>
        <w:ind w:firstLine="567"/>
        <w:jc w:val="both"/>
        <w:rPr>
          <w:sz w:val="28"/>
          <w:szCs w:val="28"/>
          <w:lang w:val="vi-VN"/>
        </w:rPr>
      </w:pPr>
      <w:r w:rsidRPr="00D44896">
        <w:rPr>
          <w:spacing w:val="-6"/>
          <w:sz w:val="28"/>
          <w:szCs w:val="28"/>
          <w:lang w:val="vi-VN"/>
        </w:rPr>
        <w:t xml:space="preserve">b) Cơ quan thu lệ phí: Ủy ban </w:t>
      </w:r>
      <w:r w:rsidR="00150F76" w:rsidRPr="00D44896">
        <w:rPr>
          <w:sz w:val="28"/>
          <w:szCs w:val="28"/>
          <w:lang w:val="vi-VN"/>
        </w:rPr>
        <w:t>nhân dân cấp xã</w:t>
      </w:r>
      <w:r w:rsidR="003F1967" w:rsidRPr="00D44896">
        <w:rPr>
          <w:sz w:val="28"/>
          <w:szCs w:val="28"/>
          <w:lang w:val="vi-VN"/>
        </w:rPr>
        <w:t>.</w:t>
      </w:r>
    </w:p>
    <w:p w:rsidR="00ED24A1" w:rsidRPr="00D44896" w:rsidRDefault="00ED24A1" w:rsidP="00D44896">
      <w:pPr>
        <w:spacing w:before="120" w:after="120"/>
        <w:ind w:firstLine="567"/>
        <w:jc w:val="both"/>
        <w:rPr>
          <w:sz w:val="28"/>
          <w:szCs w:val="28"/>
          <w:lang w:val="vi-VN"/>
        </w:rPr>
      </w:pPr>
      <w:r w:rsidRPr="00D44896">
        <w:rPr>
          <w:sz w:val="28"/>
          <w:szCs w:val="28"/>
          <w:lang w:val="vi-VN"/>
        </w:rPr>
        <w:t>c) Các tổ chức, cá nhân khác có liên quan đến việc t</w:t>
      </w:r>
      <w:r w:rsidR="0082514C" w:rsidRPr="00D44896">
        <w:rPr>
          <w:sz w:val="28"/>
          <w:szCs w:val="28"/>
          <w:lang w:val="vi-VN"/>
        </w:rPr>
        <w:t xml:space="preserve">hu, nộp </w:t>
      </w:r>
      <w:r w:rsidR="003F1967" w:rsidRPr="00D44896">
        <w:rPr>
          <w:sz w:val="28"/>
          <w:szCs w:val="28"/>
          <w:lang w:val="vi-VN"/>
        </w:rPr>
        <w:t>lệ phí.</w:t>
      </w:r>
    </w:p>
    <w:p w:rsidR="00ED24A1" w:rsidRPr="00D44896" w:rsidRDefault="00ED24A1" w:rsidP="00D44896">
      <w:pPr>
        <w:spacing w:before="120" w:after="120"/>
        <w:ind w:firstLine="567"/>
        <w:jc w:val="both"/>
        <w:rPr>
          <w:sz w:val="28"/>
          <w:szCs w:val="28"/>
          <w:lang w:val="vi-VN"/>
        </w:rPr>
      </w:pPr>
      <w:r w:rsidRPr="00D44896">
        <w:rPr>
          <w:sz w:val="28"/>
          <w:szCs w:val="28"/>
          <w:lang w:val="vi-VN"/>
        </w:rPr>
        <w:t>3. Các trường hợp miễn thu lệ phí</w:t>
      </w:r>
    </w:p>
    <w:p w:rsidR="00ED24A1" w:rsidRPr="00D44896" w:rsidRDefault="00ED24A1" w:rsidP="00D44896">
      <w:pPr>
        <w:spacing w:before="120" w:after="120"/>
        <w:ind w:firstLine="567"/>
        <w:jc w:val="both"/>
        <w:rPr>
          <w:sz w:val="28"/>
          <w:szCs w:val="28"/>
          <w:lang w:val="vi-VN"/>
        </w:rPr>
      </w:pPr>
      <w:r w:rsidRPr="00D44896">
        <w:rPr>
          <w:sz w:val="28"/>
          <w:szCs w:val="28"/>
          <w:lang w:val="vi-VN"/>
        </w:rPr>
        <w:t xml:space="preserve">a) Đăng ký hộ tịch cho người </w:t>
      </w:r>
      <w:r w:rsidR="00E041BE" w:rsidRPr="00D44896">
        <w:rPr>
          <w:sz w:val="28"/>
          <w:szCs w:val="28"/>
          <w:lang w:val="vi-VN"/>
        </w:rPr>
        <w:t xml:space="preserve">người có công với cách mạng, người </w:t>
      </w:r>
      <w:r w:rsidRPr="00D44896">
        <w:rPr>
          <w:sz w:val="28"/>
          <w:szCs w:val="28"/>
          <w:lang w:val="vi-VN"/>
        </w:rPr>
        <w:t xml:space="preserve">thuộc </w:t>
      </w:r>
      <w:r w:rsidR="000C3AD4" w:rsidRPr="00D44896">
        <w:rPr>
          <w:sz w:val="28"/>
          <w:szCs w:val="28"/>
          <w:lang w:val="vi-VN"/>
        </w:rPr>
        <w:t>gia đình có công với cách mạng,</w:t>
      </w:r>
      <w:r w:rsidRPr="00D44896">
        <w:rPr>
          <w:sz w:val="28"/>
          <w:szCs w:val="28"/>
          <w:lang w:val="vi-VN"/>
        </w:rPr>
        <w:t xml:space="preserve"> người thuộc hộ nghèo, n</w:t>
      </w:r>
      <w:r w:rsidR="00333930" w:rsidRPr="00D44896">
        <w:rPr>
          <w:sz w:val="28"/>
          <w:szCs w:val="28"/>
          <w:lang w:val="vi-VN"/>
        </w:rPr>
        <w:t>gười cao tuổi, người khuyết tật, trừ trường hợp có yếu tố nước ngoài;</w:t>
      </w:r>
    </w:p>
    <w:p w:rsidR="00ED24A1" w:rsidRPr="00D44896" w:rsidRDefault="00ED24A1" w:rsidP="00D44896">
      <w:pPr>
        <w:spacing w:before="120" w:after="120"/>
        <w:ind w:firstLine="567"/>
        <w:jc w:val="both"/>
        <w:rPr>
          <w:sz w:val="28"/>
          <w:szCs w:val="28"/>
          <w:lang w:val="vi-VN"/>
        </w:rPr>
      </w:pPr>
      <w:r w:rsidRPr="00D44896">
        <w:rPr>
          <w:spacing w:val="8"/>
          <w:sz w:val="28"/>
          <w:szCs w:val="28"/>
          <w:lang w:val="vi-VN"/>
        </w:rPr>
        <w:t xml:space="preserve">b) </w:t>
      </w:r>
      <w:r w:rsidR="00333930" w:rsidRPr="00D44896">
        <w:rPr>
          <w:spacing w:val="8"/>
          <w:sz w:val="28"/>
          <w:szCs w:val="28"/>
          <w:lang w:val="vi-VN"/>
        </w:rPr>
        <w:t>Đăng ký hộ tịch cho đ</w:t>
      </w:r>
      <w:r w:rsidRPr="00D44896">
        <w:rPr>
          <w:sz w:val="28"/>
          <w:szCs w:val="28"/>
          <w:lang w:val="vi-VN"/>
        </w:rPr>
        <w:t>ồng bào dân tộc thiểu số ở các xã có điều kiện kinh tế - xã hội đặc biệt khó khăn;</w:t>
      </w:r>
    </w:p>
    <w:p w:rsidR="00ED24A1" w:rsidRPr="00D44896" w:rsidRDefault="00ED24A1" w:rsidP="00D44896">
      <w:pPr>
        <w:spacing w:before="120" w:after="120"/>
        <w:ind w:firstLine="567"/>
        <w:jc w:val="both"/>
        <w:rPr>
          <w:sz w:val="28"/>
          <w:szCs w:val="28"/>
          <w:shd w:val="clear" w:color="auto" w:fill="FFFFFF"/>
          <w:lang w:val="vi-VN"/>
        </w:rPr>
      </w:pPr>
      <w:r w:rsidRPr="00D44896">
        <w:rPr>
          <w:sz w:val="28"/>
          <w:szCs w:val="28"/>
          <w:lang w:val="vi-VN"/>
        </w:rPr>
        <w:t xml:space="preserve">c) </w:t>
      </w:r>
      <w:r w:rsidRPr="00D44896">
        <w:rPr>
          <w:sz w:val="28"/>
          <w:szCs w:val="28"/>
          <w:shd w:val="clear" w:color="auto" w:fill="FFFFFF"/>
          <w:lang w:val="vi-VN"/>
        </w:rPr>
        <w:t>Đăng ký khai sinh, khai tử đúng hạn, giám</w:t>
      </w:r>
      <w:r w:rsidR="000C3AD4" w:rsidRPr="00D44896">
        <w:rPr>
          <w:sz w:val="28"/>
          <w:szCs w:val="28"/>
          <w:shd w:val="clear" w:color="auto" w:fill="FFFFFF"/>
          <w:lang w:val="vi-VN"/>
        </w:rPr>
        <w:t xml:space="preserve"> hộ, kết hôn của công dân</w:t>
      </w:r>
      <w:r w:rsidR="001B576F" w:rsidRPr="00D44896">
        <w:rPr>
          <w:sz w:val="28"/>
          <w:szCs w:val="28"/>
          <w:shd w:val="clear" w:color="auto" w:fill="FFFFFF"/>
          <w:lang w:val="vi-VN"/>
        </w:rPr>
        <w:t xml:space="preserve"> Việt Nam cư trú ở trong nước.</w:t>
      </w:r>
    </w:p>
    <w:p w:rsidR="00ED24A1" w:rsidRPr="00D44896" w:rsidRDefault="00ED24A1" w:rsidP="00D44896">
      <w:pPr>
        <w:spacing w:before="120" w:after="120"/>
        <w:ind w:firstLine="567"/>
        <w:jc w:val="both"/>
        <w:rPr>
          <w:b/>
          <w:sz w:val="28"/>
          <w:szCs w:val="28"/>
          <w:lang w:val="vi-VN"/>
        </w:rPr>
      </w:pPr>
      <w:r w:rsidRPr="00D44896">
        <w:rPr>
          <w:b/>
          <w:sz w:val="28"/>
          <w:szCs w:val="28"/>
          <w:lang w:val="vi-VN"/>
        </w:rPr>
        <w:t>Điều 2. Mức thu lệ phí hộ tịch</w:t>
      </w:r>
    </w:p>
    <w:p w:rsidR="00302366" w:rsidRPr="00D44896" w:rsidRDefault="00302366" w:rsidP="00D44896">
      <w:pPr>
        <w:spacing w:before="120" w:after="120"/>
        <w:ind w:firstLine="567"/>
        <w:jc w:val="both"/>
        <w:rPr>
          <w:sz w:val="28"/>
          <w:szCs w:val="28"/>
        </w:rPr>
      </w:pPr>
      <w:r w:rsidRPr="00D44896">
        <w:rPr>
          <w:sz w:val="28"/>
          <w:szCs w:val="28"/>
        </w:rPr>
        <w:t>1. Mức thu cụ thể: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577"/>
        <w:gridCol w:w="2028"/>
      </w:tblGrid>
      <w:tr w:rsidR="00ED24A1" w:rsidRPr="00D44896" w:rsidTr="007111BE">
        <w:trPr>
          <w:jc w:val="center"/>
        </w:trPr>
        <w:tc>
          <w:tcPr>
            <w:tcW w:w="746" w:type="dxa"/>
            <w:vAlign w:val="center"/>
          </w:tcPr>
          <w:p w:rsidR="00ED24A1" w:rsidRPr="00D44896" w:rsidRDefault="00ED24A1" w:rsidP="00D44896">
            <w:pPr>
              <w:spacing w:before="120" w:after="120"/>
              <w:jc w:val="center"/>
              <w:rPr>
                <w:b/>
                <w:sz w:val="28"/>
                <w:szCs w:val="28"/>
              </w:rPr>
            </w:pPr>
            <w:r w:rsidRPr="00D44896">
              <w:rPr>
                <w:b/>
                <w:sz w:val="28"/>
                <w:szCs w:val="28"/>
              </w:rPr>
              <w:t>STT</w:t>
            </w:r>
          </w:p>
        </w:tc>
        <w:tc>
          <w:tcPr>
            <w:tcW w:w="6577" w:type="dxa"/>
            <w:vAlign w:val="center"/>
          </w:tcPr>
          <w:p w:rsidR="00ED24A1" w:rsidRPr="00D44896" w:rsidRDefault="00ED24A1" w:rsidP="00D44896">
            <w:pPr>
              <w:spacing w:before="120" w:after="120"/>
              <w:jc w:val="center"/>
              <w:rPr>
                <w:b/>
                <w:sz w:val="28"/>
                <w:szCs w:val="28"/>
              </w:rPr>
            </w:pPr>
            <w:r w:rsidRPr="00D44896">
              <w:rPr>
                <w:b/>
                <w:sz w:val="28"/>
                <w:szCs w:val="28"/>
              </w:rPr>
              <w:t>Nội dung đăng ký hộ tịch</w:t>
            </w:r>
          </w:p>
        </w:tc>
        <w:tc>
          <w:tcPr>
            <w:tcW w:w="2028" w:type="dxa"/>
            <w:vAlign w:val="center"/>
          </w:tcPr>
          <w:p w:rsidR="00ED24A1" w:rsidRPr="00D44896" w:rsidRDefault="00ED24A1" w:rsidP="00D44896">
            <w:pPr>
              <w:spacing w:before="120" w:after="120"/>
              <w:jc w:val="center"/>
              <w:rPr>
                <w:b/>
                <w:sz w:val="28"/>
                <w:szCs w:val="28"/>
              </w:rPr>
            </w:pPr>
            <w:r w:rsidRPr="00D44896">
              <w:rPr>
                <w:b/>
                <w:sz w:val="28"/>
                <w:szCs w:val="28"/>
              </w:rPr>
              <w:t xml:space="preserve">Mức thu </w:t>
            </w:r>
          </w:p>
          <w:p w:rsidR="00ED24A1" w:rsidRPr="00D44896" w:rsidRDefault="00ED24A1" w:rsidP="00D44896">
            <w:pPr>
              <w:spacing w:before="120" w:after="120"/>
              <w:jc w:val="center"/>
              <w:rPr>
                <w:i/>
                <w:sz w:val="28"/>
                <w:szCs w:val="28"/>
              </w:rPr>
            </w:pPr>
            <w:r w:rsidRPr="00D44896">
              <w:rPr>
                <w:i/>
                <w:sz w:val="28"/>
                <w:szCs w:val="28"/>
              </w:rPr>
              <w:t>(Đơn vị tính</w:t>
            </w:r>
            <w:r w:rsidRPr="00D44896">
              <w:rPr>
                <w:i/>
                <w:sz w:val="28"/>
                <w:szCs w:val="28"/>
                <w:lang w:val="vi-VN"/>
              </w:rPr>
              <w:t>:</w:t>
            </w:r>
            <w:r w:rsidRPr="00D44896">
              <w:rPr>
                <w:i/>
                <w:sz w:val="28"/>
                <w:szCs w:val="28"/>
              </w:rPr>
              <w:t xml:space="preserve"> đồng/</w:t>
            </w:r>
          </w:p>
          <w:p w:rsidR="00ED24A1" w:rsidRPr="00D44896" w:rsidRDefault="00ED24A1" w:rsidP="00D44896">
            <w:pPr>
              <w:spacing w:before="120" w:after="120"/>
              <w:jc w:val="center"/>
              <w:rPr>
                <w:b/>
                <w:i/>
                <w:sz w:val="28"/>
                <w:szCs w:val="28"/>
              </w:rPr>
            </w:pPr>
            <w:r w:rsidRPr="00D44896">
              <w:rPr>
                <w:i/>
                <w:sz w:val="28"/>
                <w:szCs w:val="28"/>
              </w:rPr>
              <w:t>trường hợp)</w:t>
            </w:r>
          </w:p>
        </w:tc>
      </w:tr>
      <w:tr w:rsidR="00A801B8" w:rsidRPr="00D44896" w:rsidTr="007111BE">
        <w:trPr>
          <w:trHeight w:val="397"/>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khai sinh không đúng hạn, đăng ký lại khai sinh, đăng ký khai sinh cho người đã có hồ sơ, giấy tờ cá nhân</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6.000</w:t>
            </w:r>
          </w:p>
        </w:tc>
      </w:tr>
      <w:tr w:rsidR="00A801B8" w:rsidRPr="00D44896" w:rsidTr="007111BE">
        <w:trPr>
          <w:trHeight w:val="397"/>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khai tử không đúng hạn, đăng ký lại khai tử</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6.000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rPr>
            </w:pPr>
            <w:r w:rsidRPr="00D44896">
              <w:rPr>
                <w:sz w:val="28"/>
                <w:szCs w:val="28"/>
                <w:lang w:val="vi-VN"/>
              </w:rPr>
              <w:t>Đăng ký lại kết hôn</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30.000</w:t>
            </w:r>
          </w:p>
        </w:tc>
      </w:tr>
      <w:tr w:rsidR="00A801B8" w:rsidRPr="00D44896" w:rsidTr="007111BE">
        <w:trPr>
          <w:trHeight w:val="397"/>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697897" w:rsidRPr="00D44896" w:rsidRDefault="00A801B8" w:rsidP="00D44896">
            <w:pPr>
              <w:spacing w:before="120" w:after="120"/>
              <w:jc w:val="both"/>
              <w:rPr>
                <w:sz w:val="28"/>
                <w:szCs w:val="28"/>
                <w:lang w:val="vi-VN"/>
              </w:rPr>
            </w:pPr>
            <w:r w:rsidRPr="00D44896">
              <w:rPr>
                <w:sz w:val="28"/>
                <w:szCs w:val="28"/>
                <w:lang w:val="vi-VN"/>
              </w:rPr>
              <w:t>Đăng ký nhận, cha, mẹ, con</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15.000</w:t>
            </w:r>
          </w:p>
        </w:tc>
      </w:tr>
      <w:tr w:rsidR="00A801B8" w:rsidRPr="00D44896" w:rsidTr="007111BE">
        <w:trPr>
          <w:trHeight w:val="397"/>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D005D7" w:rsidP="00D44896">
            <w:pPr>
              <w:spacing w:before="120" w:after="120"/>
              <w:jc w:val="both"/>
              <w:rPr>
                <w:spacing w:val="-6"/>
                <w:sz w:val="28"/>
                <w:szCs w:val="28"/>
                <w:lang w:val="vi-VN"/>
              </w:rPr>
            </w:pPr>
            <w:r w:rsidRPr="00D44896">
              <w:rPr>
                <w:spacing w:val="-6"/>
                <w:sz w:val="28"/>
                <w:szCs w:val="28"/>
              </w:rPr>
              <w:t>T</w:t>
            </w:r>
            <w:r w:rsidR="00A801B8" w:rsidRPr="00D44896">
              <w:rPr>
                <w:spacing w:val="-6"/>
                <w:sz w:val="28"/>
                <w:szCs w:val="28"/>
                <w:lang w:val="vi-VN"/>
              </w:rPr>
              <w:t xml:space="preserve">hay đổi, cải chính, bổ sung </w:t>
            </w:r>
            <w:r w:rsidRPr="00D44896">
              <w:rPr>
                <w:spacing w:val="-6"/>
                <w:sz w:val="28"/>
                <w:szCs w:val="28"/>
              </w:rPr>
              <w:t xml:space="preserve">thông tin </w:t>
            </w:r>
            <w:r w:rsidR="00A801B8" w:rsidRPr="00D44896">
              <w:rPr>
                <w:spacing w:val="-6"/>
                <w:sz w:val="28"/>
                <w:szCs w:val="28"/>
                <w:lang w:val="vi-VN"/>
              </w:rPr>
              <w:t>hộ tịch</w:t>
            </w:r>
            <w:r w:rsidR="00E4050B" w:rsidRPr="00D44896">
              <w:rPr>
                <w:spacing w:val="-6"/>
                <w:sz w:val="28"/>
                <w:szCs w:val="28"/>
              </w:rPr>
              <w:t>, xác định lại dân tộc</w:t>
            </w:r>
            <w:r w:rsidR="00A801B8" w:rsidRPr="00D44896">
              <w:rPr>
                <w:spacing w:val="-6"/>
                <w:sz w:val="28"/>
                <w:szCs w:val="28"/>
                <w:lang w:val="vi-VN"/>
              </w:rPr>
              <w:t xml:space="preserve"> cho công dân Việt Nam cư trú trong nước</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12.000</w:t>
            </w:r>
          </w:p>
        </w:tc>
      </w:tr>
      <w:tr w:rsidR="00A801B8" w:rsidRPr="00D44896" w:rsidTr="007111BE">
        <w:trPr>
          <w:trHeight w:val="397"/>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rPr>
            </w:pPr>
            <w:r w:rsidRPr="00D44896">
              <w:rPr>
                <w:sz w:val="28"/>
                <w:szCs w:val="28"/>
                <w:lang w:val="vi-VN"/>
              </w:rPr>
              <w:t>Cấp giấy xác nhận tình trạng hôn nhân</w:t>
            </w:r>
          </w:p>
        </w:tc>
        <w:tc>
          <w:tcPr>
            <w:tcW w:w="2028" w:type="dxa"/>
            <w:vAlign w:val="center"/>
          </w:tcPr>
          <w:p w:rsidR="00A801B8" w:rsidRPr="00D44896" w:rsidRDefault="00A801B8" w:rsidP="00D44896">
            <w:pPr>
              <w:spacing w:before="120" w:after="120"/>
              <w:jc w:val="right"/>
              <w:rPr>
                <w:sz w:val="28"/>
                <w:szCs w:val="28"/>
              </w:rPr>
            </w:pPr>
            <w:r w:rsidRPr="00D44896">
              <w:rPr>
                <w:sz w:val="28"/>
                <w:szCs w:val="28"/>
              </w:rPr>
              <w:t>12.000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rPr>
            </w:pPr>
            <w:r w:rsidRPr="00D44896">
              <w:rPr>
                <w:sz w:val="28"/>
                <w:szCs w:val="28"/>
                <w:lang w:val="vi-VN"/>
              </w:rPr>
              <w:t xml:space="preserve">Xác nhận </w:t>
            </w:r>
            <w:r w:rsidR="00D01504" w:rsidRPr="00D44896">
              <w:rPr>
                <w:sz w:val="28"/>
                <w:szCs w:val="28"/>
              </w:rPr>
              <w:t>hoặc</w:t>
            </w:r>
            <w:r w:rsidR="007111BE" w:rsidRPr="00D44896">
              <w:rPr>
                <w:sz w:val="28"/>
                <w:szCs w:val="28"/>
              </w:rPr>
              <w:t xml:space="preserve"> </w:t>
            </w:r>
            <w:r w:rsidRPr="00D44896">
              <w:rPr>
                <w:sz w:val="28"/>
                <w:szCs w:val="28"/>
                <w:lang w:val="vi-VN"/>
              </w:rPr>
              <w:t>ghi vào Sổ hộ tịch các việc hộ tịch khác</w:t>
            </w:r>
          </w:p>
        </w:tc>
        <w:tc>
          <w:tcPr>
            <w:tcW w:w="2028" w:type="dxa"/>
            <w:vAlign w:val="center"/>
          </w:tcPr>
          <w:p w:rsidR="00A801B8" w:rsidRPr="00D44896" w:rsidRDefault="00A801B8" w:rsidP="00D44896">
            <w:pPr>
              <w:spacing w:before="120" w:after="120"/>
              <w:jc w:val="right"/>
              <w:rPr>
                <w:sz w:val="28"/>
                <w:szCs w:val="28"/>
              </w:rPr>
            </w:pPr>
            <w:r w:rsidRPr="00D44896">
              <w:rPr>
                <w:sz w:val="28"/>
                <w:szCs w:val="28"/>
                <w:lang w:val="vi-VN"/>
              </w:rPr>
              <w:t xml:space="preserve">            </w:t>
            </w:r>
            <w:r w:rsidRPr="00D44896">
              <w:rPr>
                <w:sz w:val="28"/>
                <w:szCs w:val="28"/>
              </w:rPr>
              <w:t>6.000</w:t>
            </w:r>
          </w:p>
        </w:tc>
      </w:tr>
      <w:tr w:rsidR="00D01504" w:rsidRPr="00D44896" w:rsidTr="007111BE">
        <w:trPr>
          <w:jc w:val="center"/>
        </w:trPr>
        <w:tc>
          <w:tcPr>
            <w:tcW w:w="746" w:type="dxa"/>
            <w:tcMar>
              <w:left w:w="0" w:type="dxa"/>
              <w:right w:w="0" w:type="dxa"/>
            </w:tcMar>
            <w:vAlign w:val="center"/>
          </w:tcPr>
          <w:p w:rsidR="00D01504" w:rsidRPr="00D44896" w:rsidRDefault="00D01504" w:rsidP="00D44896">
            <w:pPr>
              <w:pStyle w:val="ListParagraph"/>
              <w:numPr>
                <w:ilvl w:val="0"/>
                <w:numId w:val="3"/>
              </w:numPr>
              <w:spacing w:before="120" w:after="120"/>
              <w:rPr>
                <w:sz w:val="28"/>
                <w:szCs w:val="28"/>
              </w:rPr>
            </w:pPr>
          </w:p>
        </w:tc>
        <w:tc>
          <w:tcPr>
            <w:tcW w:w="6577" w:type="dxa"/>
          </w:tcPr>
          <w:p w:rsidR="00D01504" w:rsidRPr="00D44896" w:rsidRDefault="00D01504" w:rsidP="00D44896">
            <w:pPr>
              <w:spacing w:before="120" w:after="120"/>
              <w:jc w:val="both"/>
              <w:rPr>
                <w:sz w:val="28"/>
                <w:szCs w:val="28"/>
                <w:lang w:val="vi-VN"/>
              </w:rPr>
            </w:pPr>
            <w:r w:rsidRPr="00D44896">
              <w:rPr>
                <w:sz w:val="28"/>
                <w:szCs w:val="28"/>
              </w:rPr>
              <w:t>Đăng ký hộ tịch khác đối với công dân Việt Nam cư trú trong nước</w:t>
            </w:r>
          </w:p>
        </w:tc>
        <w:tc>
          <w:tcPr>
            <w:tcW w:w="2028" w:type="dxa"/>
            <w:vAlign w:val="center"/>
          </w:tcPr>
          <w:p w:rsidR="00D01504" w:rsidRPr="00D44896" w:rsidRDefault="00327FD4" w:rsidP="00D44896">
            <w:pPr>
              <w:spacing w:before="120" w:after="120"/>
              <w:jc w:val="right"/>
              <w:rPr>
                <w:sz w:val="28"/>
                <w:szCs w:val="28"/>
              </w:rPr>
            </w:pPr>
            <w:r w:rsidRPr="00D44896">
              <w:rPr>
                <w:sz w:val="28"/>
                <w:szCs w:val="28"/>
              </w:rPr>
              <w:t>6.000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khai sinh, đăng ký lại khai sinh, đăng ký khai sinh cho người đã có hồ sơ, giấy tờ cá nhân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70.000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khai tử, đăng ký lại khai tử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70.000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kết hôn, đăng ký lại kết hôn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1.400.000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giám hộ, chấm dứt giám hộ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50.000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Đăng ký nhận cha, mẹ, con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1.500.000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D005D7" w:rsidRPr="00D44896" w:rsidRDefault="00D005D7" w:rsidP="00D44896">
            <w:pPr>
              <w:spacing w:before="120" w:after="120"/>
              <w:jc w:val="both"/>
              <w:rPr>
                <w:spacing w:val="-4"/>
                <w:sz w:val="28"/>
                <w:szCs w:val="28"/>
                <w:lang w:val="vi-VN"/>
              </w:rPr>
            </w:pPr>
            <w:r w:rsidRPr="00D44896">
              <w:rPr>
                <w:spacing w:val="-6"/>
                <w:sz w:val="28"/>
                <w:szCs w:val="28"/>
                <w:lang w:val="vi-VN"/>
              </w:rPr>
              <w:t>Thay đổi, cải chính, bổ sung thông tin hộ tịch, xác định lại dân tộc có yếu tố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30.000</w:t>
            </w:r>
          </w:p>
        </w:tc>
      </w:tr>
      <w:tr w:rsidR="00A801B8" w:rsidRPr="00D44896" w:rsidTr="007111BE">
        <w:trPr>
          <w:jc w:val="center"/>
        </w:trPr>
        <w:tc>
          <w:tcPr>
            <w:tcW w:w="746" w:type="dxa"/>
            <w:tcMar>
              <w:left w:w="0" w:type="dxa"/>
              <w:right w:w="0" w:type="dxa"/>
            </w:tcMar>
            <w:vAlign w:val="center"/>
          </w:tcPr>
          <w:p w:rsidR="00A801B8" w:rsidRPr="00D44896" w:rsidRDefault="00A801B8" w:rsidP="00D44896">
            <w:pPr>
              <w:pStyle w:val="ListParagraph"/>
              <w:numPr>
                <w:ilvl w:val="0"/>
                <w:numId w:val="3"/>
              </w:numPr>
              <w:spacing w:before="120" w:after="120"/>
              <w:rPr>
                <w:sz w:val="28"/>
                <w:szCs w:val="28"/>
                <w:lang w:val="vi-VN"/>
              </w:rPr>
            </w:pPr>
          </w:p>
        </w:tc>
        <w:tc>
          <w:tcPr>
            <w:tcW w:w="6577" w:type="dxa"/>
          </w:tcPr>
          <w:p w:rsidR="00A801B8" w:rsidRPr="00D44896" w:rsidRDefault="00A801B8" w:rsidP="00D44896">
            <w:pPr>
              <w:spacing w:before="120" w:after="120"/>
              <w:jc w:val="both"/>
              <w:rPr>
                <w:sz w:val="28"/>
                <w:szCs w:val="28"/>
                <w:lang w:val="vi-VN"/>
              </w:rPr>
            </w:pPr>
            <w:r w:rsidRPr="00D44896">
              <w:rPr>
                <w:sz w:val="28"/>
                <w:szCs w:val="28"/>
                <w:lang w:val="vi-VN"/>
              </w:rPr>
              <w:t>Ghi vào Sổ hộ tịch việc hộ tịch của công dân Việt Nam đã được giải quyết tại cơ quan có thẩm quyền của nước ngoài</w:t>
            </w:r>
          </w:p>
        </w:tc>
        <w:tc>
          <w:tcPr>
            <w:tcW w:w="2028" w:type="dxa"/>
            <w:vAlign w:val="center"/>
          </w:tcPr>
          <w:p w:rsidR="00A801B8" w:rsidRPr="00D44896" w:rsidRDefault="00D71522" w:rsidP="00D44896">
            <w:pPr>
              <w:spacing w:before="120" w:after="120"/>
              <w:jc w:val="right"/>
              <w:rPr>
                <w:sz w:val="28"/>
                <w:szCs w:val="28"/>
              </w:rPr>
            </w:pPr>
            <w:r w:rsidRPr="00D44896">
              <w:rPr>
                <w:sz w:val="28"/>
                <w:szCs w:val="28"/>
              </w:rPr>
              <w:t>50.000</w:t>
            </w:r>
          </w:p>
        </w:tc>
      </w:tr>
      <w:tr w:rsidR="0044428A" w:rsidRPr="00D44896" w:rsidTr="007111BE">
        <w:trPr>
          <w:jc w:val="center"/>
        </w:trPr>
        <w:tc>
          <w:tcPr>
            <w:tcW w:w="746" w:type="dxa"/>
            <w:tcMar>
              <w:left w:w="0" w:type="dxa"/>
              <w:right w:w="0" w:type="dxa"/>
            </w:tcMar>
            <w:vAlign w:val="center"/>
          </w:tcPr>
          <w:p w:rsidR="0044428A" w:rsidRPr="00D44896" w:rsidRDefault="0044428A" w:rsidP="00D44896">
            <w:pPr>
              <w:pStyle w:val="ListParagraph"/>
              <w:numPr>
                <w:ilvl w:val="0"/>
                <w:numId w:val="3"/>
              </w:numPr>
              <w:spacing w:before="120" w:after="120"/>
              <w:rPr>
                <w:sz w:val="28"/>
                <w:szCs w:val="28"/>
                <w:lang w:val="vi-VN"/>
              </w:rPr>
            </w:pPr>
          </w:p>
        </w:tc>
        <w:tc>
          <w:tcPr>
            <w:tcW w:w="6577" w:type="dxa"/>
          </w:tcPr>
          <w:p w:rsidR="0044428A" w:rsidRPr="00D44896" w:rsidRDefault="0044428A" w:rsidP="00D44896">
            <w:pPr>
              <w:spacing w:before="120" w:after="120"/>
              <w:jc w:val="both"/>
              <w:rPr>
                <w:sz w:val="28"/>
                <w:szCs w:val="28"/>
                <w:lang w:val="vi-VN"/>
              </w:rPr>
            </w:pPr>
            <w:r w:rsidRPr="00D44896">
              <w:rPr>
                <w:sz w:val="28"/>
                <w:szCs w:val="28"/>
                <w:lang w:val="vi-VN"/>
              </w:rPr>
              <w:t>Đăng ký hộ tịch khác có yếu tố nước ngoài</w:t>
            </w:r>
          </w:p>
        </w:tc>
        <w:tc>
          <w:tcPr>
            <w:tcW w:w="2028" w:type="dxa"/>
            <w:vAlign w:val="center"/>
          </w:tcPr>
          <w:p w:rsidR="0044428A" w:rsidRPr="00D44896" w:rsidRDefault="0044428A" w:rsidP="00D44896">
            <w:pPr>
              <w:spacing w:before="120" w:after="120"/>
              <w:jc w:val="right"/>
              <w:rPr>
                <w:sz w:val="28"/>
                <w:szCs w:val="28"/>
              </w:rPr>
            </w:pPr>
            <w:r w:rsidRPr="00D44896">
              <w:rPr>
                <w:sz w:val="28"/>
                <w:szCs w:val="28"/>
              </w:rPr>
              <w:t>50.000</w:t>
            </w:r>
          </w:p>
        </w:tc>
      </w:tr>
    </w:tbl>
    <w:p w:rsidR="00302366" w:rsidRPr="00D44896" w:rsidRDefault="00302366" w:rsidP="00D44896">
      <w:pPr>
        <w:spacing w:before="120" w:after="120"/>
        <w:ind w:firstLine="567"/>
        <w:jc w:val="both"/>
        <w:rPr>
          <w:sz w:val="28"/>
          <w:szCs w:val="28"/>
          <w:lang w:val="vi-VN"/>
        </w:rPr>
      </w:pPr>
      <w:r w:rsidRPr="00D44896">
        <w:rPr>
          <w:sz w:val="28"/>
          <w:szCs w:val="28"/>
          <w:lang w:val="vi-VN"/>
        </w:rPr>
        <w:t>2. Mức thu lệ phí hộ tịch khi thực hiện các thủ tục hành chính thông qua dịch vụ công trực tuyến là 0 (không)</w:t>
      </w:r>
      <w:r w:rsidR="003A58F8" w:rsidRPr="00D44896">
        <w:rPr>
          <w:sz w:val="28"/>
          <w:szCs w:val="28"/>
          <w:lang w:val="vi-VN"/>
        </w:rPr>
        <w:t xml:space="preserve"> đồng</w:t>
      </w:r>
      <w:r w:rsidR="007111BE" w:rsidRPr="00D44896">
        <w:rPr>
          <w:sz w:val="28"/>
          <w:szCs w:val="28"/>
          <w:lang w:val="vi-VN"/>
        </w:rPr>
        <w:t>. Thời gian áp dụng đến ngày 30 tháng 6 năm 2026</w:t>
      </w:r>
      <w:r w:rsidRPr="00D44896">
        <w:rPr>
          <w:sz w:val="28"/>
          <w:szCs w:val="28"/>
          <w:lang w:val="vi-VN"/>
        </w:rPr>
        <w:t xml:space="preserve"> căn cứ theo Nghị quyết số 17/2025/NQ-HĐND ngày 08 tháng 9 năm 2025 của Hội đồng nhân dân thành phố. </w:t>
      </w:r>
    </w:p>
    <w:p w:rsidR="00ED24A1" w:rsidRPr="00D44896" w:rsidRDefault="00ED24A1" w:rsidP="00D44896">
      <w:pPr>
        <w:spacing w:before="120" w:after="120"/>
        <w:ind w:firstLine="567"/>
        <w:jc w:val="both"/>
        <w:rPr>
          <w:b/>
          <w:sz w:val="28"/>
          <w:szCs w:val="28"/>
          <w:lang w:val="vi-VN"/>
        </w:rPr>
      </w:pPr>
      <w:r w:rsidRPr="00D44896">
        <w:rPr>
          <w:b/>
          <w:sz w:val="28"/>
          <w:szCs w:val="28"/>
          <w:lang w:val="vi-VN"/>
        </w:rPr>
        <w:t xml:space="preserve">Điều 3. Việc nộp lệ phí hộ tịch </w:t>
      </w:r>
    </w:p>
    <w:p w:rsidR="00ED24A1" w:rsidRPr="00D44896" w:rsidRDefault="00ED24A1" w:rsidP="00D44896">
      <w:pPr>
        <w:spacing w:before="120" w:after="120"/>
        <w:ind w:firstLine="567"/>
        <w:jc w:val="both"/>
        <w:rPr>
          <w:sz w:val="28"/>
          <w:szCs w:val="28"/>
          <w:lang w:val="vi-VN"/>
        </w:rPr>
      </w:pPr>
      <w:r w:rsidRPr="00D44896">
        <w:rPr>
          <w:sz w:val="28"/>
          <w:szCs w:val="28"/>
          <w:lang w:val="vi-VN"/>
        </w:rPr>
        <w:t xml:space="preserve">1. Thực hiện theo quy định của Luật Phí </w:t>
      </w:r>
      <w:r w:rsidR="00763631" w:rsidRPr="00D44896">
        <w:rPr>
          <w:sz w:val="28"/>
          <w:szCs w:val="28"/>
          <w:lang w:val="vi-VN"/>
        </w:rPr>
        <w:t>và lệ phí, Luật Quản lý thuế và</w:t>
      </w:r>
      <w:r w:rsidRPr="00D44896">
        <w:rPr>
          <w:sz w:val="28"/>
          <w:szCs w:val="28"/>
          <w:lang w:val="vi-VN"/>
        </w:rPr>
        <w:t xml:space="preserve"> các văn bản quy định chi tiết, hướng dẫn thi hành.</w:t>
      </w:r>
    </w:p>
    <w:p w:rsidR="00ED24A1" w:rsidRPr="00D44896" w:rsidRDefault="00ED24A1" w:rsidP="00D44896">
      <w:pPr>
        <w:spacing w:before="120" w:after="120"/>
        <w:ind w:firstLine="567"/>
        <w:jc w:val="both"/>
        <w:rPr>
          <w:spacing w:val="-4"/>
          <w:sz w:val="28"/>
          <w:szCs w:val="28"/>
          <w:lang w:val="vi-VN"/>
        </w:rPr>
      </w:pPr>
      <w:r w:rsidRPr="00D44896">
        <w:rPr>
          <w:spacing w:val="-4"/>
          <w:sz w:val="28"/>
          <w:szCs w:val="28"/>
          <w:lang w:val="vi-VN"/>
        </w:rPr>
        <w:t xml:space="preserve">2. Cơ quan thu lệ phí nộp 100% số tiền </w:t>
      </w:r>
      <w:r w:rsidR="00763631" w:rsidRPr="00D44896">
        <w:rPr>
          <w:spacing w:val="-4"/>
          <w:sz w:val="28"/>
          <w:szCs w:val="28"/>
          <w:lang w:val="vi-VN"/>
        </w:rPr>
        <w:t>thu được vào ngân sách nhà nước</w:t>
      </w:r>
      <w:r w:rsidRPr="00D44896">
        <w:rPr>
          <w:spacing w:val="-4"/>
          <w:sz w:val="28"/>
          <w:szCs w:val="28"/>
          <w:lang w:val="vi-VN"/>
        </w:rPr>
        <w:t xml:space="preserve"> theo chương, mục, tiểu mục tương ứng của Mục lục ngân sách nhà nước hiện hành.</w:t>
      </w:r>
    </w:p>
    <w:p w:rsidR="00B25357" w:rsidRPr="00D44896" w:rsidRDefault="00ED24A1" w:rsidP="00D44896">
      <w:pPr>
        <w:spacing w:before="120" w:after="120"/>
        <w:ind w:firstLine="567"/>
        <w:jc w:val="both"/>
        <w:rPr>
          <w:b/>
          <w:sz w:val="28"/>
          <w:szCs w:val="28"/>
          <w:lang w:val="vi-VN"/>
        </w:rPr>
      </w:pPr>
      <w:r w:rsidRPr="00D44896">
        <w:rPr>
          <w:b/>
          <w:sz w:val="28"/>
          <w:szCs w:val="28"/>
          <w:lang w:val="vi-VN"/>
        </w:rPr>
        <w:lastRenderedPageBreak/>
        <w:t xml:space="preserve">Điều 4. </w:t>
      </w:r>
      <w:r w:rsidR="00B25357" w:rsidRPr="00D44896">
        <w:rPr>
          <w:b/>
          <w:sz w:val="28"/>
          <w:szCs w:val="28"/>
          <w:lang w:val="vi-VN"/>
        </w:rPr>
        <w:t>Hiệu lực thi hành</w:t>
      </w:r>
    </w:p>
    <w:p w:rsidR="00292FD9" w:rsidRPr="00D44896" w:rsidRDefault="00292FD9" w:rsidP="00D44896">
      <w:pPr>
        <w:spacing w:before="120" w:after="120"/>
        <w:ind w:firstLine="567"/>
        <w:jc w:val="both"/>
        <w:rPr>
          <w:b/>
          <w:sz w:val="28"/>
          <w:szCs w:val="28"/>
          <w:lang w:val="vi-VN"/>
        </w:rPr>
      </w:pPr>
      <w:r w:rsidRPr="00D44896">
        <w:rPr>
          <w:sz w:val="28"/>
          <w:szCs w:val="28"/>
          <w:lang w:val="vi-VN"/>
        </w:rPr>
        <w:t xml:space="preserve">Nghị quyết này có hiệu lực kể từ ngày </w:t>
      </w:r>
      <w:r w:rsidR="00C95B45" w:rsidRPr="00D44896">
        <w:rPr>
          <w:sz w:val="28"/>
          <w:szCs w:val="28"/>
          <w:lang w:val="vi-VN"/>
        </w:rPr>
        <w:t xml:space="preserve">      </w:t>
      </w:r>
      <w:r w:rsidRPr="00D44896">
        <w:rPr>
          <w:sz w:val="28"/>
          <w:szCs w:val="28"/>
          <w:lang w:val="vi-VN"/>
        </w:rPr>
        <w:t xml:space="preserve"> tháng </w:t>
      </w:r>
      <w:r w:rsidR="00C95B45" w:rsidRPr="00D44896">
        <w:rPr>
          <w:sz w:val="28"/>
          <w:szCs w:val="28"/>
          <w:lang w:val="vi-VN"/>
        </w:rPr>
        <w:t xml:space="preserve">      </w:t>
      </w:r>
      <w:r w:rsidRPr="00D44896">
        <w:rPr>
          <w:sz w:val="28"/>
          <w:szCs w:val="28"/>
          <w:lang w:val="vi-VN"/>
        </w:rPr>
        <w:t xml:space="preserve"> năm 2026 và thay thế Nghị quyết số 19/2022/NQ-HĐND ngày 26 tháng 10 năm 2022 của Hội đồng nhân dân tỉnh </w:t>
      </w:r>
      <w:r w:rsidR="00C95B45" w:rsidRPr="00D44896">
        <w:rPr>
          <w:sz w:val="28"/>
          <w:szCs w:val="28"/>
          <w:lang w:val="vi-VN"/>
        </w:rPr>
        <w:t>Thừa Thiên Huế</w:t>
      </w:r>
      <w:r w:rsidRPr="00D44896">
        <w:rPr>
          <w:sz w:val="28"/>
          <w:szCs w:val="28"/>
          <w:lang w:val="vi-VN"/>
        </w:rPr>
        <w:t xml:space="preserve"> quy định mức thu, nộp lệ phí hộ tịch trên địa bàn </w:t>
      </w:r>
      <w:r w:rsidR="00C95B45" w:rsidRPr="00D44896">
        <w:rPr>
          <w:sz w:val="28"/>
          <w:szCs w:val="28"/>
          <w:lang w:val="vi-VN"/>
        </w:rPr>
        <w:t>tỉnh Thừa Thiên</w:t>
      </w:r>
      <w:r w:rsidRPr="00D44896">
        <w:rPr>
          <w:sz w:val="28"/>
          <w:szCs w:val="28"/>
          <w:lang w:val="vi-VN"/>
        </w:rPr>
        <w:t xml:space="preserve"> Huế.</w:t>
      </w:r>
    </w:p>
    <w:p w:rsidR="00B25357" w:rsidRPr="00D44896" w:rsidRDefault="008075FF" w:rsidP="00D44896">
      <w:pPr>
        <w:spacing w:before="120" w:after="120"/>
        <w:ind w:firstLine="567"/>
        <w:jc w:val="both"/>
        <w:rPr>
          <w:b/>
          <w:sz w:val="28"/>
          <w:szCs w:val="28"/>
          <w:lang w:val="vi-VN"/>
        </w:rPr>
      </w:pPr>
      <w:r w:rsidRPr="00D44896">
        <w:rPr>
          <w:b/>
          <w:sz w:val="28"/>
          <w:szCs w:val="28"/>
          <w:lang w:val="vi-VN"/>
        </w:rPr>
        <w:t>5. Tổ chức thực hiện</w:t>
      </w:r>
    </w:p>
    <w:p w:rsidR="00ED24A1" w:rsidRPr="00D44896" w:rsidRDefault="00ED24A1" w:rsidP="00D44896">
      <w:pPr>
        <w:spacing w:before="120" w:after="120"/>
        <w:ind w:firstLine="567"/>
        <w:jc w:val="both"/>
        <w:rPr>
          <w:sz w:val="28"/>
          <w:szCs w:val="28"/>
          <w:lang w:val="vi-VN"/>
        </w:rPr>
      </w:pPr>
      <w:r w:rsidRPr="00D44896">
        <w:rPr>
          <w:sz w:val="28"/>
          <w:szCs w:val="28"/>
          <w:lang w:val="vi-VN"/>
        </w:rPr>
        <w:t xml:space="preserve">1. Giao Ủy ban nhân dân </w:t>
      </w:r>
      <w:r w:rsidR="00763631" w:rsidRPr="00D44896">
        <w:rPr>
          <w:sz w:val="28"/>
          <w:szCs w:val="28"/>
          <w:lang w:val="vi-VN"/>
        </w:rPr>
        <w:t>thành phố</w:t>
      </w:r>
      <w:r w:rsidRPr="00D44896">
        <w:rPr>
          <w:sz w:val="28"/>
          <w:szCs w:val="28"/>
          <w:lang w:val="vi-VN"/>
        </w:rPr>
        <w:t xml:space="preserve"> triển khai thực hiện Nghị quyết.</w:t>
      </w:r>
    </w:p>
    <w:p w:rsidR="00ED24A1" w:rsidRPr="00D44896" w:rsidRDefault="00ED24A1" w:rsidP="00D44896">
      <w:pPr>
        <w:spacing w:before="120" w:after="120"/>
        <w:ind w:firstLine="567"/>
        <w:jc w:val="both"/>
        <w:rPr>
          <w:sz w:val="28"/>
          <w:szCs w:val="28"/>
          <w:lang w:val="vi-VN"/>
        </w:rPr>
      </w:pPr>
      <w:r w:rsidRPr="00D44896">
        <w:rPr>
          <w:sz w:val="28"/>
          <w:szCs w:val="28"/>
          <w:lang w:val="vi-VN"/>
        </w:rPr>
        <w:t xml:space="preserve">2. Giao Thường trực Hội đồng nhân dân, các Ban Hội đồng nhân dân, Tổ đại biểu và đại biểu Hội đồng nhân dân </w:t>
      </w:r>
      <w:r w:rsidR="00763631" w:rsidRPr="00D44896">
        <w:rPr>
          <w:sz w:val="28"/>
          <w:szCs w:val="28"/>
          <w:lang w:val="vi-VN"/>
        </w:rPr>
        <w:t>thành phố</w:t>
      </w:r>
      <w:r w:rsidRPr="00D44896">
        <w:rPr>
          <w:sz w:val="28"/>
          <w:szCs w:val="28"/>
          <w:lang w:val="vi-VN"/>
        </w:rPr>
        <w:t xml:space="preserve"> trong phạm vi, nhiệm vụ, quyền hạn giám sát việc triển khai thực hiện N</w:t>
      </w:r>
      <w:bookmarkStart w:id="1" w:name="_GoBack"/>
      <w:bookmarkEnd w:id="1"/>
      <w:r w:rsidRPr="00D44896">
        <w:rPr>
          <w:sz w:val="28"/>
          <w:szCs w:val="28"/>
          <w:lang w:val="vi-VN"/>
        </w:rPr>
        <w:t>ghị quyết theo quy định pháp luật.</w:t>
      </w:r>
    </w:p>
    <w:p w:rsidR="00640915" w:rsidRPr="00D44896" w:rsidRDefault="00640915" w:rsidP="00D44896">
      <w:pPr>
        <w:spacing w:before="120" w:after="120"/>
        <w:ind w:firstLine="567"/>
        <w:jc w:val="both"/>
        <w:rPr>
          <w:i/>
          <w:sz w:val="28"/>
          <w:szCs w:val="28"/>
          <w:lang w:val="vi-VN"/>
        </w:rPr>
      </w:pPr>
      <w:r w:rsidRPr="00D44896">
        <w:rPr>
          <w:i/>
          <w:sz w:val="28"/>
          <w:szCs w:val="28"/>
          <w:lang w:val="vi-VN"/>
        </w:rPr>
        <w:t>Nghị quyết này đã được Hội đồng nhân dân thành phố khóa VIII, Kỳ họp chuyên đề lần thứ ….. thông qua ngày ….. tháng ….. năm 2025./.</w:t>
      </w:r>
    </w:p>
    <w:p w:rsidR="00ED24A1" w:rsidRPr="0057064A" w:rsidRDefault="00ED24A1" w:rsidP="00ED24A1">
      <w:pPr>
        <w:jc w:val="both"/>
        <w:rPr>
          <w:spacing w:val="-4"/>
          <w:sz w:val="16"/>
          <w:szCs w:val="16"/>
          <w:lang w:val="vi-VN"/>
        </w:rPr>
      </w:pPr>
    </w:p>
    <w:tbl>
      <w:tblPr>
        <w:tblW w:w="8789" w:type="dxa"/>
        <w:tblInd w:w="250" w:type="dxa"/>
        <w:tblLook w:val="0000" w:firstRow="0" w:lastRow="0" w:firstColumn="0" w:lastColumn="0" w:noHBand="0" w:noVBand="0"/>
      </w:tblPr>
      <w:tblGrid>
        <w:gridCol w:w="4928"/>
        <w:gridCol w:w="3861"/>
      </w:tblGrid>
      <w:tr w:rsidR="00ED24A1" w:rsidRPr="00995AF9" w:rsidTr="004A319A">
        <w:tc>
          <w:tcPr>
            <w:tcW w:w="4928" w:type="dxa"/>
          </w:tcPr>
          <w:p w:rsidR="00ED24A1" w:rsidRPr="0057064A" w:rsidRDefault="00ED24A1" w:rsidP="004A319A">
            <w:pPr>
              <w:jc w:val="both"/>
              <w:rPr>
                <w:b/>
                <w:i/>
                <w:lang w:val="vi-VN"/>
              </w:rPr>
            </w:pPr>
            <w:r w:rsidRPr="0057064A">
              <w:rPr>
                <w:b/>
                <w:i/>
                <w:lang w:val="vi-VN"/>
              </w:rPr>
              <w:t>Nơi nhận:</w:t>
            </w:r>
          </w:p>
          <w:p w:rsidR="00ED24A1" w:rsidRPr="0057064A" w:rsidRDefault="00ED24A1" w:rsidP="004A319A">
            <w:pPr>
              <w:jc w:val="both"/>
              <w:rPr>
                <w:sz w:val="22"/>
                <w:lang w:val="vi-VN"/>
              </w:rPr>
            </w:pPr>
            <w:r w:rsidRPr="0057064A">
              <w:rPr>
                <w:sz w:val="22"/>
                <w:lang w:val="vi-VN"/>
              </w:rPr>
              <w:t xml:space="preserve">- Như Điều </w:t>
            </w:r>
            <w:r w:rsidR="0093500C" w:rsidRPr="00D44896">
              <w:rPr>
                <w:sz w:val="22"/>
                <w:lang w:val="vi-VN"/>
              </w:rPr>
              <w:t>….</w:t>
            </w:r>
            <w:r w:rsidRPr="0057064A">
              <w:rPr>
                <w:sz w:val="22"/>
                <w:lang w:val="vi-VN"/>
              </w:rPr>
              <w:t>;</w:t>
            </w:r>
          </w:p>
          <w:p w:rsidR="00ED24A1" w:rsidRPr="0057064A" w:rsidRDefault="00ED24A1" w:rsidP="004A319A">
            <w:pPr>
              <w:jc w:val="both"/>
              <w:rPr>
                <w:sz w:val="22"/>
                <w:lang w:val="vi-VN"/>
              </w:rPr>
            </w:pPr>
            <w:r w:rsidRPr="0057064A">
              <w:rPr>
                <w:sz w:val="22"/>
                <w:lang w:val="vi-VN"/>
              </w:rPr>
              <w:t>- UBTV Quốc hội, Chính phủ;</w:t>
            </w:r>
          </w:p>
          <w:p w:rsidR="00ED24A1" w:rsidRPr="0057064A" w:rsidRDefault="00ED24A1" w:rsidP="004A319A">
            <w:pPr>
              <w:jc w:val="both"/>
              <w:rPr>
                <w:sz w:val="22"/>
                <w:lang w:val="vi-VN"/>
              </w:rPr>
            </w:pPr>
            <w:r w:rsidRPr="0057064A">
              <w:rPr>
                <w:sz w:val="22"/>
                <w:lang w:val="vi-VN"/>
              </w:rPr>
              <w:t>- Ban Công tác đại biểu;</w:t>
            </w:r>
          </w:p>
          <w:p w:rsidR="00ED24A1" w:rsidRPr="0057064A" w:rsidRDefault="00ED24A1" w:rsidP="004A319A">
            <w:pPr>
              <w:jc w:val="both"/>
              <w:rPr>
                <w:sz w:val="22"/>
                <w:lang w:val="vi-VN"/>
              </w:rPr>
            </w:pPr>
            <w:r w:rsidRPr="0057064A">
              <w:rPr>
                <w:sz w:val="22"/>
                <w:lang w:val="vi-VN"/>
              </w:rPr>
              <w:t>- Các Bộ: Tài chính, Tư pháp;</w:t>
            </w:r>
          </w:p>
          <w:p w:rsidR="00ED24A1" w:rsidRPr="0057064A" w:rsidRDefault="00ED24A1" w:rsidP="004A319A">
            <w:pPr>
              <w:rPr>
                <w:sz w:val="22"/>
                <w:lang w:val="vi-VN"/>
              </w:rPr>
            </w:pPr>
            <w:r w:rsidRPr="0057064A">
              <w:rPr>
                <w:sz w:val="22"/>
                <w:lang w:val="vi-VN"/>
              </w:rPr>
              <w:t xml:space="preserve">- </w:t>
            </w:r>
            <w:r w:rsidR="0093500C">
              <w:rPr>
                <w:sz w:val="22"/>
              </w:rPr>
              <w:t xml:space="preserve">Ban </w:t>
            </w:r>
            <w:r w:rsidRPr="0057064A">
              <w:rPr>
                <w:sz w:val="22"/>
                <w:lang w:val="vi-VN"/>
              </w:rPr>
              <w:t xml:space="preserve">Thường vụ </w:t>
            </w:r>
            <w:r w:rsidR="00AA1EFA" w:rsidRPr="004C47AF">
              <w:rPr>
                <w:sz w:val="22"/>
                <w:lang w:val="vi-VN"/>
              </w:rPr>
              <w:t>Thành</w:t>
            </w:r>
            <w:r w:rsidRPr="0057064A">
              <w:rPr>
                <w:sz w:val="22"/>
                <w:lang w:val="vi-VN"/>
              </w:rPr>
              <w:t xml:space="preserve"> ủy;</w:t>
            </w:r>
          </w:p>
          <w:p w:rsidR="00ED24A1" w:rsidRPr="0057064A" w:rsidRDefault="00ED24A1" w:rsidP="004A319A">
            <w:pPr>
              <w:rPr>
                <w:sz w:val="22"/>
                <w:lang w:val="vi-VN"/>
              </w:rPr>
            </w:pPr>
            <w:r w:rsidRPr="0057064A">
              <w:rPr>
                <w:sz w:val="22"/>
                <w:lang w:val="vi-VN"/>
              </w:rPr>
              <w:t xml:space="preserve">- Đoàn ĐBQH </w:t>
            </w:r>
            <w:r w:rsidR="00AA1EFA" w:rsidRPr="004C47AF">
              <w:rPr>
                <w:sz w:val="22"/>
                <w:lang w:val="vi-VN"/>
              </w:rPr>
              <w:t>thành phố</w:t>
            </w:r>
            <w:r w:rsidRPr="0057064A">
              <w:rPr>
                <w:sz w:val="22"/>
                <w:lang w:val="vi-VN"/>
              </w:rPr>
              <w:t>;</w:t>
            </w:r>
          </w:p>
          <w:p w:rsidR="0011117B" w:rsidRPr="0011117B" w:rsidRDefault="00ED24A1" w:rsidP="004A319A">
            <w:pPr>
              <w:rPr>
                <w:sz w:val="22"/>
                <w:lang w:val="vi-VN"/>
              </w:rPr>
            </w:pPr>
            <w:r w:rsidRPr="0057064A">
              <w:rPr>
                <w:sz w:val="22"/>
                <w:lang w:val="vi-VN"/>
              </w:rPr>
              <w:t xml:space="preserve">- Các </w:t>
            </w:r>
            <w:r w:rsidR="0011117B" w:rsidRPr="0011117B">
              <w:rPr>
                <w:sz w:val="22"/>
                <w:lang w:val="vi-VN"/>
              </w:rPr>
              <w:t>Ban: Pháp chế, Kinh tế ngân sách HĐND thành phố</w:t>
            </w:r>
          </w:p>
          <w:p w:rsidR="00ED24A1" w:rsidRDefault="0011117B" w:rsidP="004A319A">
            <w:pPr>
              <w:rPr>
                <w:sz w:val="22"/>
                <w:lang w:val="vi-VN"/>
              </w:rPr>
            </w:pPr>
            <w:r w:rsidRPr="0011117B">
              <w:rPr>
                <w:sz w:val="22"/>
                <w:lang w:val="vi-VN"/>
              </w:rPr>
              <w:t>- Các cơ quan chuyên môn thuộc UBND thành phố</w:t>
            </w:r>
            <w:r w:rsidR="00ED24A1" w:rsidRPr="0057064A">
              <w:rPr>
                <w:sz w:val="22"/>
                <w:lang w:val="vi-VN"/>
              </w:rPr>
              <w:t>;</w:t>
            </w:r>
          </w:p>
          <w:p w:rsidR="0011117B" w:rsidRPr="0011117B" w:rsidRDefault="0011117B" w:rsidP="004A319A">
            <w:pPr>
              <w:rPr>
                <w:sz w:val="22"/>
                <w:lang w:val="vi-VN"/>
              </w:rPr>
            </w:pPr>
            <w:r w:rsidRPr="0011117B">
              <w:rPr>
                <w:sz w:val="22"/>
                <w:lang w:val="vi-VN"/>
              </w:rPr>
              <w:t>- HĐND, UBND các xã, phường;</w:t>
            </w:r>
          </w:p>
          <w:p w:rsidR="00ED24A1" w:rsidRPr="0057064A" w:rsidRDefault="00ED24A1" w:rsidP="004A319A">
            <w:pPr>
              <w:rPr>
                <w:sz w:val="22"/>
                <w:lang w:val="vi-VN"/>
              </w:rPr>
            </w:pPr>
            <w:r w:rsidRPr="0057064A">
              <w:rPr>
                <w:sz w:val="22"/>
                <w:lang w:val="vi-VN"/>
              </w:rPr>
              <w:t xml:space="preserve">- </w:t>
            </w:r>
            <w:r w:rsidR="0011117B" w:rsidRPr="0011117B">
              <w:rPr>
                <w:sz w:val="22"/>
                <w:lang w:val="vi-VN"/>
              </w:rPr>
              <w:t>Cổng Thông tin điện tử thành phố</w:t>
            </w:r>
            <w:r w:rsidRPr="0057064A">
              <w:rPr>
                <w:sz w:val="22"/>
                <w:lang w:val="vi-VN"/>
              </w:rPr>
              <w:t>;</w:t>
            </w:r>
          </w:p>
          <w:p w:rsidR="00F108F2" w:rsidRDefault="00ED24A1" w:rsidP="004A319A">
            <w:pPr>
              <w:rPr>
                <w:sz w:val="22"/>
                <w:lang w:val="vi-VN"/>
              </w:rPr>
            </w:pPr>
            <w:r w:rsidRPr="0057064A">
              <w:rPr>
                <w:sz w:val="22"/>
                <w:lang w:val="vi-VN"/>
              </w:rPr>
              <w:t xml:space="preserve">- Công báo </w:t>
            </w:r>
            <w:r w:rsidR="004C47AF" w:rsidRPr="004C47AF">
              <w:rPr>
                <w:sz w:val="22"/>
                <w:lang w:val="vi-VN"/>
              </w:rPr>
              <w:t>thành phố</w:t>
            </w:r>
            <w:r w:rsidR="0011117B">
              <w:rPr>
                <w:sz w:val="22"/>
                <w:lang w:val="vi-VN"/>
              </w:rPr>
              <w:t>;</w:t>
            </w:r>
          </w:p>
          <w:p w:rsidR="0011117B" w:rsidRPr="0011117B" w:rsidRDefault="0011117B" w:rsidP="004A319A">
            <w:pPr>
              <w:rPr>
                <w:sz w:val="22"/>
                <w:lang w:val="vi-VN"/>
              </w:rPr>
            </w:pPr>
            <w:r w:rsidRPr="0011117B">
              <w:rPr>
                <w:sz w:val="22"/>
                <w:lang w:val="vi-VN"/>
              </w:rPr>
              <w:t>- VP: LĐ và CV;</w:t>
            </w:r>
          </w:p>
          <w:p w:rsidR="00ED24A1" w:rsidRPr="00F108F2" w:rsidRDefault="00ED24A1" w:rsidP="004A319A">
            <w:pPr>
              <w:rPr>
                <w:sz w:val="22"/>
                <w:lang w:val="vi-VN"/>
              </w:rPr>
            </w:pPr>
            <w:r w:rsidRPr="00F108F2">
              <w:rPr>
                <w:sz w:val="22"/>
                <w:lang w:val="vi-VN"/>
              </w:rPr>
              <w:t>-</w:t>
            </w:r>
            <w:r w:rsidR="0011117B">
              <w:rPr>
                <w:sz w:val="22"/>
                <w:lang w:val="vi-VN"/>
              </w:rPr>
              <w:t xml:space="preserve"> Lưu: VT, LT,....</w:t>
            </w:r>
          </w:p>
        </w:tc>
        <w:tc>
          <w:tcPr>
            <w:tcW w:w="3861" w:type="dxa"/>
          </w:tcPr>
          <w:p w:rsidR="00ED24A1" w:rsidRPr="00995AF9" w:rsidRDefault="00ED24A1" w:rsidP="004A319A">
            <w:pPr>
              <w:jc w:val="center"/>
              <w:rPr>
                <w:b/>
                <w:sz w:val="28"/>
                <w:szCs w:val="28"/>
                <w:lang w:val="vi-VN"/>
              </w:rPr>
            </w:pPr>
            <w:r w:rsidRPr="00995AF9">
              <w:rPr>
                <w:b/>
                <w:sz w:val="28"/>
                <w:szCs w:val="28"/>
              </w:rPr>
              <w:t>CHỦ TỊCH</w:t>
            </w:r>
          </w:p>
          <w:p w:rsidR="00ED24A1" w:rsidRPr="00995AF9" w:rsidRDefault="00ED24A1" w:rsidP="004A319A">
            <w:pPr>
              <w:jc w:val="center"/>
              <w:rPr>
                <w:b/>
                <w:sz w:val="28"/>
                <w:szCs w:val="28"/>
                <w:lang w:val="vi-VN"/>
              </w:rPr>
            </w:pPr>
          </w:p>
          <w:p w:rsidR="00ED24A1" w:rsidRPr="00995AF9" w:rsidRDefault="00ED24A1" w:rsidP="004A319A">
            <w:pPr>
              <w:jc w:val="center"/>
              <w:rPr>
                <w:b/>
                <w:sz w:val="28"/>
                <w:szCs w:val="28"/>
                <w:lang w:val="vi-VN"/>
              </w:rPr>
            </w:pPr>
          </w:p>
          <w:p w:rsidR="00ED24A1" w:rsidRPr="00995AF9" w:rsidRDefault="00ED24A1" w:rsidP="004A319A">
            <w:pPr>
              <w:jc w:val="center"/>
              <w:rPr>
                <w:b/>
                <w:sz w:val="28"/>
                <w:szCs w:val="28"/>
                <w:lang w:val="vi-VN"/>
              </w:rPr>
            </w:pPr>
          </w:p>
          <w:p w:rsidR="00ED24A1" w:rsidRPr="00995AF9" w:rsidRDefault="00ED24A1" w:rsidP="004A319A">
            <w:pPr>
              <w:jc w:val="center"/>
              <w:rPr>
                <w:b/>
                <w:sz w:val="28"/>
                <w:szCs w:val="28"/>
                <w:lang w:val="vi-VN"/>
              </w:rPr>
            </w:pPr>
          </w:p>
          <w:p w:rsidR="00ED24A1" w:rsidRPr="00995AF9" w:rsidRDefault="00ED24A1" w:rsidP="004A319A">
            <w:pPr>
              <w:jc w:val="center"/>
              <w:rPr>
                <w:b/>
                <w:sz w:val="28"/>
                <w:szCs w:val="28"/>
                <w:lang w:val="vi-VN"/>
              </w:rPr>
            </w:pPr>
          </w:p>
          <w:p w:rsidR="00ED24A1" w:rsidRPr="00995AF9" w:rsidRDefault="00ED24A1" w:rsidP="00640915">
            <w:pPr>
              <w:jc w:val="center"/>
              <w:rPr>
                <w:b/>
                <w:bCs/>
                <w:sz w:val="28"/>
                <w:szCs w:val="28"/>
                <w:lang w:val="vi-VN"/>
              </w:rPr>
            </w:pPr>
          </w:p>
        </w:tc>
      </w:tr>
    </w:tbl>
    <w:p w:rsidR="00A54891" w:rsidRDefault="00A54891"/>
    <w:sectPr w:rsidR="00A54891" w:rsidSect="00182AA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C40" w:rsidRDefault="00D13C40" w:rsidP="00ED24A1">
      <w:r>
        <w:separator/>
      </w:r>
    </w:p>
  </w:endnote>
  <w:endnote w:type="continuationSeparator" w:id="0">
    <w:p w:rsidR="00D13C40" w:rsidRDefault="00D13C40" w:rsidP="00ED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C40" w:rsidRDefault="00D13C40" w:rsidP="00ED24A1">
      <w:r>
        <w:separator/>
      </w:r>
    </w:p>
  </w:footnote>
  <w:footnote w:type="continuationSeparator" w:id="0">
    <w:p w:rsidR="00D13C40" w:rsidRDefault="00D13C40" w:rsidP="00ED2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74398"/>
      <w:docPartObj>
        <w:docPartGallery w:val="Page Numbers (Top of Page)"/>
        <w:docPartUnique/>
      </w:docPartObj>
    </w:sdtPr>
    <w:sdtEndPr/>
    <w:sdtContent>
      <w:p w:rsidR="00ED24A1" w:rsidRDefault="00707DF4">
        <w:pPr>
          <w:pStyle w:val="Header"/>
          <w:jc w:val="center"/>
        </w:pPr>
        <w:r>
          <w:fldChar w:fldCharType="begin"/>
        </w:r>
        <w:r>
          <w:instrText xml:space="preserve"> PAGE   \* MERGEFORMAT </w:instrText>
        </w:r>
        <w:r>
          <w:fldChar w:fldCharType="separate"/>
        </w:r>
        <w:r w:rsidR="00D44896">
          <w:rPr>
            <w:noProof/>
          </w:rPr>
          <w:t>4</w:t>
        </w:r>
        <w:r>
          <w:rPr>
            <w:noProof/>
          </w:rPr>
          <w:fldChar w:fldCharType="end"/>
        </w:r>
      </w:p>
    </w:sdtContent>
  </w:sdt>
  <w:p w:rsidR="00ED24A1" w:rsidRDefault="00ED24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15597"/>
    <w:multiLevelType w:val="hybridMultilevel"/>
    <w:tmpl w:val="902ECB4C"/>
    <w:lvl w:ilvl="0" w:tplc="F2C295D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6BD5AC7"/>
    <w:multiLevelType w:val="hybridMultilevel"/>
    <w:tmpl w:val="7C0EB860"/>
    <w:lvl w:ilvl="0" w:tplc="F2C295D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8A815A1"/>
    <w:multiLevelType w:val="hybridMultilevel"/>
    <w:tmpl w:val="EEDADA72"/>
    <w:lvl w:ilvl="0" w:tplc="F2C295D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A1"/>
    <w:rsid w:val="00004F01"/>
    <w:rsid w:val="000A46C3"/>
    <w:rsid w:val="000A4C60"/>
    <w:rsid w:val="000A7553"/>
    <w:rsid w:val="000C3AD4"/>
    <w:rsid w:val="00101022"/>
    <w:rsid w:val="0011117B"/>
    <w:rsid w:val="001245B2"/>
    <w:rsid w:val="001270E4"/>
    <w:rsid w:val="00133377"/>
    <w:rsid w:val="00143EBB"/>
    <w:rsid w:val="00150F76"/>
    <w:rsid w:val="00160212"/>
    <w:rsid w:val="00162250"/>
    <w:rsid w:val="00167A01"/>
    <w:rsid w:val="00181B6A"/>
    <w:rsid w:val="00182AA8"/>
    <w:rsid w:val="00191E7C"/>
    <w:rsid w:val="001B576F"/>
    <w:rsid w:val="001B5B09"/>
    <w:rsid w:val="00205312"/>
    <w:rsid w:val="00206B64"/>
    <w:rsid w:val="0023104D"/>
    <w:rsid w:val="00292FD9"/>
    <w:rsid w:val="002B192C"/>
    <w:rsid w:val="002E4ED4"/>
    <w:rsid w:val="00302366"/>
    <w:rsid w:val="00304292"/>
    <w:rsid w:val="00325133"/>
    <w:rsid w:val="00327FD4"/>
    <w:rsid w:val="00333930"/>
    <w:rsid w:val="00354573"/>
    <w:rsid w:val="00364DDB"/>
    <w:rsid w:val="00384936"/>
    <w:rsid w:val="003A58F8"/>
    <w:rsid w:val="003E0418"/>
    <w:rsid w:val="003F1967"/>
    <w:rsid w:val="004017D6"/>
    <w:rsid w:val="00425937"/>
    <w:rsid w:val="004370B7"/>
    <w:rsid w:val="00437F0B"/>
    <w:rsid w:val="0044428A"/>
    <w:rsid w:val="004C47AF"/>
    <w:rsid w:val="004E4528"/>
    <w:rsid w:val="00545181"/>
    <w:rsid w:val="0056469A"/>
    <w:rsid w:val="0057064A"/>
    <w:rsid w:val="0059512C"/>
    <w:rsid w:val="005A3D45"/>
    <w:rsid w:val="005B6BA8"/>
    <w:rsid w:val="006138BD"/>
    <w:rsid w:val="00640915"/>
    <w:rsid w:val="00664C73"/>
    <w:rsid w:val="00684DCC"/>
    <w:rsid w:val="00697897"/>
    <w:rsid w:val="006B2074"/>
    <w:rsid w:val="006E7DE2"/>
    <w:rsid w:val="00707DF4"/>
    <w:rsid w:val="007111BE"/>
    <w:rsid w:val="0074343C"/>
    <w:rsid w:val="00762D76"/>
    <w:rsid w:val="0076302F"/>
    <w:rsid w:val="00763631"/>
    <w:rsid w:val="00764AAE"/>
    <w:rsid w:val="007B741A"/>
    <w:rsid w:val="008075FF"/>
    <w:rsid w:val="00820A69"/>
    <w:rsid w:val="0082514C"/>
    <w:rsid w:val="00832A42"/>
    <w:rsid w:val="0086013F"/>
    <w:rsid w:val="008A131E"/>
    <w:rsid w:val="00904CCD"/>
    <w:rsid w:val="0093500C"/>
    <w:rsid w:val="009420FF"/>
    <w:rsid w:val="00943FF1"/>
    <w:rsid w:val="009B61F7"/>
    <w:rsid w:val="009C4205"/>
    <w:rsid w:val="009F541A"/>
    <w:rsid w:val="00A0062D"/>
    <w:rsid w:val="00A4563C"/>
    <w:rsid w:val="00A54891"/>
    <w:rsid w:val="00A77DA0"/>
    <w:rsid w:val="00A801B8"/>
    <w:rsid w:val="00A8580D"/>
    <w:rsid w:val="00AA1EFA"/>
    <w:rsid w:val="00AE6111"/>
    <w:rsid w:val="00B20123"/>
    <w:rsid w:val="00B22744"/>
    <w:rsid w:val="00B25357"/>
    <w:rsid w:val="00B2709B"/>
    <w:rsid w:val="00B843FD"/>
    <w:rsid w:val="00BD5A5D"/>
    <w:rsid w:val="00BF2D4E"/>
    <w:rsid w:val="00C135D6"/>
    <w:rsid w:val="00C95B45"/>
    <w:rsid w:val="00CA7B8B"/>
    <w:rsid w:val="00CD5F6C"/>
    <w:rsid w:val="00D005D7"/>
    <w:rsid w:val="00D01504"/>
    <w:rsid w:val="00D13C40"/>
    <w:rsid w:val="00D44896"/>
    <w:rsid w:val="00D63EC6"/>
    <w:rsid w:val="00D71522"/>
    <w:rsid w:val="00D7363B"/>
    <w:rsid w:val="00DC024B"/>
    <w:rsid w:val="00DC3CAD"/>
    <w:rsid w:val="00E041BE"/>
    <w:rsid w:val="00E4050B"/>
    <w:rsid w:val="00E46257"/>
    <w:rsid w:val="00E4654C"/>
    <w:rsid w:val="00EB658C"/>
    <w:rsid w:val="00ED24A1"/>
    <w:rsid w:val="00EF1CF9"/>
    <w:rsid w:val="00F108F2"/>
    <w:rsid w:val="00F75A78"/>
    <w:rsid w:val="00F75B88"/>
    <w:rsid w:val="00F8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42092-49E4-46D5-952E-D56D3D84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A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A1"/>
    <w:pPr>
      <w:tabs>
        <w:tab w:val="center" w:pos="4680"/>
        <w:tab w:val="right" w:pos="9360"/>
      </w:tabs>
    </w:pPr>
  </w:style>
  <w:style w:type="character" w:customStyle="1" w:styleId="HeaderChar">
    <w:name w:val="Header Char"/>
    <w:basedOn w:val="DefaultParagraphFont"/>
    <w:link w:val="Header"/>
    <w:uiPriority w:val="99"/>
    <w:rsid w:val="00ED24A1"/>
    <w:rPr>
      <w:rFonts w:eastAsia="Times New Roman" w:cs="Times New Roman"/>
      <w:szCs w:val="24"/>
    </w:rPr>
  </w:style>
  <w:style w:type="paragraph" w:styleId="Footer">
    <w:name w:val="footer"/>
    <w:basedOn w:val="Normal"/>
    <w:link w:val="FooterChar"/>
    <w:uiPriority w:val="99"/>
    <w:semiHidden/>
    <w:unhideWhenUsed/>
    <w:rsid w:val="00ED24A1"/>
    <w:pPr>
      <w:tabs>
        <w:tab w:val="center" w:pos="4680"/>
        <w:tab w:val="right" w:pos="9360"/>
      </w:tabs>
    </w:pPr>
  </w:style>
  <w:style w:type="character" w:customStyle="1" w:styleId="FooterChar">
    <w:name w:val="Footer Char"/>
    <w:basedOn w:val="DefaultParagraphFont"/>
    <w:link w:val="Footer"/>
    <w:uiPriority w:val="99"/>
    <w:semiHidden/>
    <w:rsid w:val="00ED24A1"/>
    <w:rPr>
      <w:rFonts w:eastAsia="Times New Roman" w:cs="Times New Roman"/>
      <w:szCs w:val="24"/>
    </w:rPr>
  </w:style>
  <w:style w:type="paragraph" w:styleId="BalloonText">
    <w:name w:val="Balloon Text"/>
    <w:basedOn w:val="Normal"/>
    <w:link w:val="BalloonTextChar"/>
    <w:uiPriority w:val="99"/>
    <w:semiHidden/>
    <w:unhideWhenUsed/>
    <w:rsid w:val="00E46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54C"/>
    <w:rPr>
      <w:rFonts w:ascii="Segoe UI" w:eastAsia="Times New Roman" w:hAnsi="Segoe UI" w:cs="Segoe UI"/>
      <w:sz w:val="18"/>
      <w:szCs w:val="18"/>
    </w:rPr>
  </w:style>
  <w:style w:type="paragraph" w:styleId="ListParagraph">
    <w:name w:val="List Paragraph"/>
    <w:basedOn w:val="Normal"/>
    <w:uiPriority w:val="34"/>
    <w:qFormat/>
    <w:rsid w:val="0061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MyPC</cp:lastModifiedBy>
  <cp:revision>38</cp:revision>
  <cp:lastPrinted>2025-10-23T07:18:00Z</cp:lastPrinted>
  <dcterms:created xsi:type="dcterms:W3CDTF">2025-10-22T07:00:00Z</dcterms:created>
  <dcterms:modified xsi:type="dcterms:W3CDTF">2025-11-08T09:41:00Z</dcterms:modified>
</cp:coreProperties>
</file>