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9" w:type="dxa"/>
        <w:tblInd w:w="-142" w:type="dxa"/>
        <w:tblLook w:val="0000" w:firstRow="0" w:lastRow="0" w:firstColumn="0" w:lastColumn="0" w:noHBand="0" w:noVBand="0"/>
      </w:tblPr>
      <w:tblGrid>
        <w:gridCol w:w="3686"/>
        <w:gridCol w:w="5733"/>
      </w:tblGrid>
      <w:tr w:rsidR="000805AA" w:rsidRPr="000805AA" w14:paraId="420829DB" w14:textId="77777777" w:rsidTr="00422FE8">
        <w:trPr>
          <w:trHeight w:val="698"/>
        </w:trPr>
        <w:tc>
          <w:tcPr>
            <w:tcW w:w="3686" w:type="dxa"/>
            <w:shd w:val="clear" w:color="auto" w:fill="FFFFFF"/>
          </w:tcPr>
          <w:p w14:paraId="2A7DA214" w14:textId="2BF63E6B" w:rsidR="00813301" w:rsidRPr="000805AA" w:rsidRDefault="00474D2D" w:rsidP="006138AF">
            <w:pPr>
              <w:autoSpaceDE w:val="0"/>
              <w:autoSpaceDN w:val="0"/>
              <w:adjustRightInd w:val="0"/>
              <w:jc w:val="center"/>
              <w:rPr>
                <w:b/>
                <w:sz w:val="28"/>
                <w:szCs w:val="28"/>
                <w:lang w:val="vi-VN"/>
              </w:rPr>
            </w:pPr>
            <w:r w:rsidRPr="000805AA">
              <w:rPr>
                <w:b/>
                <w:bCs/>
                <w:noProof/>
                <w:sz w:val="26"/>
                <w:szCs w:val="28"/>
              </w:rPr>
              <mc:AlternateContent>
                <mc:Choice Requires="wps">
                  <w:drawing>
                    <wp:anchor distT="0" distB="0" distL="114300" distR="114300" simplePos="0" relativeHeight="251664384" behindDoc="0" locked="0" layoutInCell="1" allowOverlap="1" wp14:anchorId="001D0C8B" wp14:editId="228FB371">
                      <wp:simplePos x="0" y="0"/>
                      <wp:positionH relativeFrom="column">
                        <wp:posOffset>688340</wp:posOffset>
                      </wp:positionH>
                      <wp:positionV relativeFrom="paragraph">
                        <wp:posOffset>415925</wp:posOffset>
                      </wp:positionV>
                      <wp:extent cx="69913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699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59C009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2pt,32.75pt" to="109.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" strokecolor="black [3213]" strokeweight=".5pt">
                      <v:stroke joinstyle="miter"/>
                    </v:line>
                  </w:pict>
                </mc:Fallback>
              </mc:AlternateContent>
            </w:r>
            <w:r w:rsidR="00813301" w:rsidRPr="000805AA">
              <w:rPr>
                <w:b/>
                <w:bCs/>
                <w:sz w:val="28"/>
                <w:szCs w:val="28"/>
                <w:lang w:val="en"/>
              </w:rPr>
              <w:t>HỘ</w:t>
            </w:r>
            <w:r w:rsidRPr="000805AA">
              <w:rPr>
                <w:b/>
                <w:bCs/>
                <w:sz w:val="28"/>
                <w:szCs w:val="28"/>
                <w:lang w:val="en"/>
              </w:rPr>
              <w:t>I ĐỒNG NHÂN DÂN</w:t>
            </w:r>
            <w:r w:rsidRPr="000805AA">
              <w:rPr>
                <w:b/>
                <w:bCs/>
                <w:sz w:val="28"/>
                <w:szCs w:val="28"/>
                <w:lang w:val="en"/>
              </w:rPr>
              <w:br/>
            </w:r>
            <w:r w:rsidRPr="000805AA">
              <w:rPr>
                <w:b/>
                <w:sz w:val="28"/>
                <w:szCs w:val="28"/>
                <w:lang w:val="vi-VN"/>
              </w:rPr>
              <w:t>THÀNH PHỐ HUẾ</w:t>
            </w:r>
          </w:p>
        </w:tc>
        <w:tc>
          <w:tcPr>
            <w:tcW w:w="5733" w:type="dxa"/>
            <w:shd w:val="clear" w:color="auto" w:fill="FFFFFF"/>
          </w:tcPr>
          <w:p w14:paraId="30BF9D74" w14:textId="234278B2" w:rsidR="00813301" w:rsidRPr="000805AA" w:rsidRDefault="00152841" w:rsidP="006138AF">
            <w:pPr>
              <w:autoSpaceDE w:val="0"/>
              <w:autoSpaceDN w:val="0"/>
              <w:adjustRightInd w:val="0"/>
              <w:jc w:val="center"/>
              <w:rPr>
                <w:sz w:val="22"/>
                <w:szCs w:val="22"/>
                <w:lang w:val="en"/>
              </w:rPr>
            </w:pPr>
            <w:r>
              <w:rPr>
                <w:b/>
                <w:bCs/>
                <w:noProof/>
                <w:sz w:val="26"/>
                <w:szCs w:val="26"/>
              </w:rPr>
              <mc:AlternateContent>
                <mc:Choice Requires="wps">
                  <w:drawing>
                    <wp:anchor distT="0" distB="0" distL="114300" distR="114300" simplePos="0" relativeHeight="251665408" behindDoc="0" locked="0" layoutInCell="1" allowOverlap="1" wp14:anchorId="481D0E9E" wp14:editId="099A09CF">
                      <wp:simplePos x="0" y="0"/>
                      <wp:positionH relativeFrom="column">
                        <wp:posOffset>625665</wp:posOffset>
                      </wp:positionH>
                      <wp:positionV relativeFrom="paragraph">
                        <wp:posOffset>418465</wp:posOffset>
                      </wp:positionV>
                      <wp:extent cx="2220686"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22206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4EF2139"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25pt,32.95pt" to="224.1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H+tQEAALcDAAAOAAAAZHJzL2Uyb0RvYy54bWysU8GO0zAQvSPxD5bvNGm1ql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" strokecolor="black [3200]" strokeweight=".5pt">
                      <v:stroke joinstyle="miter"/>
                    </v:line>
                  </w:pict>
                </mc:Fallback>
              </mc:AlternateContent>
            </w:r>
            <w:r w:rsidR="00813301" w:rsidRPr="000805AA">
              <w:rPr>
                <w:b/>
                <w:bCs/>
                <w:sz w:val="26"/>
                <w:szCs w:val="26"/>
                <w:lang w:val="en"/>
              </w:rPr>
              <w:t>CỘNG HÒA XÃ HỘI CHỦ NGHĨA VIỆT NAM</w:t>
            </w:r>
            <w:r w:rsidR="00813301" w:rsidRPr="000805AA">
              <w:rPr>
                <w:b/>
                <w:bCs/>
                <w:sz w:val="20"/>
                <w:szCs w:val="20"/>
                <w:lang w:val="en"/>
              </w:rPr>
              <w:br/>
            </w:r>
            <w:r w:rsidR="00813301" w:rsidRPr="000805AA">
              <w:rPr>
                <w:b/>
                <w:bCs/>
                <w:sz w:val="28"/>
                <w:szCs w:val="28"/>
                <w:lang w:val="en"/>
              </w:rPr>
              <w:t>Độc lập - Tự do - Hạnh phúc</w:t>
            </w:r>
          </w:p>
        </w:tc>
      </w:tr>
      <w:tr w:rsidR="000805AA" w:rsidRPr="000805AA" w14:paraId="0B32431B" w14:textId="77777777" w:rsidTr="00FB7235">
        <w:trPr>
          <w:trHeight w:hRule="exact" w:val="576"/>
        </w:trPr>
        <w:tc>
          <w:tcPr>
            <w:tcW w:w="3686" w:type="dxa"/>
            <w:shd w:val="clear" w:color="auto" w:fill="FFFFFF"/>
          </w:tcPr>
          <w:p w14:paraId="4E3A91AC" w14:textId="6E8310DF" w:rsidR="00813301" w:rsidRPr="000805AA" w:rsidRDefault="00813301" w:rsidP="006138AF">
            <w:pPr>
              <w:autoSpaceDE w:val="0"/>
              <w:autoSpaceDN w:val="0"/>
              <w:adjustRightInd w:val="0"/>
              <w:spacing w:before="120"/>
              <w:jc w:val="center"/>
              <w:rPr>
                <w:sz w:val="28"/>
                <w:szCs w:val="28"/>
                <w:lang w:val="en"/>
              </w:rPr>
            </w:pPr>
            <w:r w:rsidRPr="000805AA">
              <w:rPr>
                <w:sz w:val="28"/>
                <w:szCs w:val="28"/>
                <w:lang w:val="en"/>
              </w:rPr>
              <w:t xml:space="preserve">Số:         </w:t>
            </w:r>
            <w:r w:rsidR="00474D2D" w:rsidRPr="000805AA">
              <w:rPr>
                <w:sz w:val="28"/>
                <w:szCs w:val="28"/>
                <w:lang w:val="en"/>
              </w:rPr>
              <w:t>/</w:t>
            </w:r>
            <w:r w:rsidR="00474D2D" w:rsidRPr="000805AA">
              <w:rPr>
                <w:sz w:val="28"/>
                <w:szCs w:val="28"/>
                <w:lang w:val="vi-VN"/>
              </w:rPr>
              <w:t>2025</w:t>
            </w:r>
            <w:r w:rsidRPr="000805AA">
              <w:rPr>
                <w:sz w:val="28"/>
                <w:szCs w:val="28"/>
                <w:lang w:val="en"/>
              </w:rPr>
              <w:t>/NQ-HĐND</w:t>
            </w:r>
          </w:p>
        </w:tc>
        <w:tc>
          <w:tcPr>
            <w:tcW w:w="5733" w:type="dxa"/>
            <w:shd w:val="clear" w:color="auto" w:fill="FFFFFF"/>
          </w:tcPr>
          <w:p w14:paraId="37F34887" w14:textId="59178498" w:rsidR="00813301" w:rsidRPr="000805AA" w:rsidRDefault="00FB7235" w:rsidP="00C84A34">
            <w:pPr>
              <w:autoSpaceDE w:val="0"/>
              <w:autoSpaceDN w:val="0"/>
              <w:adjustRightInd w:val="0"/>
              <w:spacing w:before="120"/>
              <w:jc w:val="center"/>
              <w:rPr>
                <w:sz w:val="28"/>
                <w:szCs w:val="28"/>
                <w:lang w:val="en"/>
              </w:rPr>
            </w:pPr>
            <w:r>
              <w:rPr>
                <w:i/>
                <w:iCs/>
                <w:sz w:val="28"/>
                <w:szCs w:val="28"/>
              </w:rPr>
              <w:t xml:space="preserve">Thành phố </w:t>
            </w:r>
            <w:r w:rsidR="00474D2D" w:rsidRPr="000805AA">
              <w:rPr>
                <w:i/>
                <w:iCs/>
                <w:sz w:val="28"/>
                <w:szCs w:val="28"/>
                <w:lang w:val="vi-VN"/>
              </w:rPr>
              <w:t>Huế</w:t>
            </w:r>
            <w:r w:rsidR="00813301" w:rsidRPr="000805AA">
              <w:rPr>
                <w:i/>
                <w:iCs/>
                <w:sz w:val="28"/>
                <w:szCs w:val="28"/>
                <w:lang w:val="en"/>
              </w:rPr>
              <w:t>, ngày</w:t>
            </w:r>
            <w:r w:rsidR="00D74898">
              <w:rPr>
                <w:i/>
                <w:iCs/>
                <w:sz w:val="28"/>
                <w:szCs w:val="28"/>
                <w:lang w:val="en"/>
              </w:rPr>
              <w:t xml:space="preserve"> </w:t>
            </w:r>
            <w:r w:rsidR="00C84A34">
              <w:rPr>
                <w:i/>
                <w:iCs/>
                <w:sz w:val="28"/>
                <w:szCs w:val="28"/>
                <w:lang w:val="en"/>
              </w:rPr>
              <w:t xml:space="preserve">  </w:t>
            </w:r>
            <w:r>
              <w:rPr>
                <w:i/>
                <w:iCs/>
                <w:sz w:val="28"/>
                <w:szCs w:val="28"/>
                <w:lang w:val="en"/>
              </w:rPr>
              <w:t xml:space="preserve"> tháng </w:t>
            </w:r>
            <w:r w:rsidR="00C84A34">
              <w:rPr>
                <w:i/>
                <w:iCs/>
                <w:sz w:val="28"/>
                <w:szCs w:val="28"/>
                <w:lang w:val="en"/>
              </w:rPr>
              <w:t xml:space="preserve">   </w:t>
            </w:r>
            <w:r w:rsidR="00813301" w:rsidRPr="000805AA">
              <w:rPr>
                <w:i/>
                <w:iCs/>
                <w:sz w:val="28"/>
                <w:szCs w:val="28"/>
                <w:lang w:val="en"/>
              </w:rPr>
              <w:t xml:space="preserve"> </w:t>
            </w:r>
            <w:r w:rsidR="00474D2D" w:rsidRPr="000805AA">
              <w:rPr>
                <w:i/>
                <w:iCs/>
                <w:sz w:val="28"/>
                <w:szCs w:val="28"/>
                <w:lang w:val="en"/>
              </w:rPr>
              <w:t xml:space="preserve">năm </w:t>
            </w:r>
            <w:r w:rsidR="00474D2D" w:rsidRPr="000805AA">
              <w:rPr>
                <w:i/>
                <w:iCs/>
                <w:sz w:val="28"/>
                <w:szCs w:val="28"/>
                <w:lang w:val="vi-VN"/>
              </w:rPr>
              <w:t>2025</w:t>
            </w:r>
          </w:p>
        </w:tc>
      </w:tr>
    </w:tbl>
    <w:p w14:paraId="4EAB893E" w14:textId="2D060501" w:rsidR="00813301" w:rsidRPr="000805AA" w:rsidRDefault="00F73DD5" w:rsidP="006D669E">
      <w:pPr>
        <w:autoSpaceDE w:val="0"/>
        <w:autoSpaceDN w:val="0"/>
        <w:adjustRightInd w:val="0"/>
        <w:spacing w:before="240" w:line="320" w:lineRule="atLeast"/>
        <w:jc w:val="center"/>
        <w:rPr>
          <w:b/>
          <w:bCs/>
          <w:sz w:val="28"/>
          <w:szCs w:val="28"/>
          <w:highlight w:val="white"/>
          <w:lang w:val="en"/>
        </w:rPr>
      </w:pPr>
      <w:r>
        <w:rPr>
          <w:b/>
          <w:bCs/>
          <w:noProof/>
          <w:sz w:val="28"/>
          <w:szCs w:val="28"/>
        </w:rPr>
        <mc:AlternateContent>
          <mc:Choice Requires="wps">
            <w:drawing>
              <wp:anchor distT="0" distB="0" distL="114300" distR="114300" simplePos="0" relativeHeight="251667456" behindDoc="0" locked="0" layoutInCell="1" allowOverlap="1" wp14:anchorId="5AFABDDF" wp14:editId="7F461C82">
                <wp:simplePos x="0" y="0"/>
                <wp:positionH relativeFrom="column">
                  <wp:posOffset>-718628</wp:posOffset>
                </wp:positionH>
                <wp:positionV relativeFrom="paragraph">
                  <wp:posOffset>-46680</wp:posOffset>
                </wp:positionV>
                <wp:extent cx="1244009" cy="340242"/>
                <wp:effectExtent l="0" t="0" r="13335" b="22225"/>
                <wp:wrapNone/>
                <wp:docPr id="6" name="Text Box 6"/>
                <wp:cNvGraphicFramePr/>
                <a:graphic xmlns:a="http://schemas.openxmlformats.org/drawingml/2006/main">
                  <a:graphicData uri="http://schemas.microsoft.com/office/word/2010/wordprocessingShape">
                    <wps:wsp>
                      <wps:cNvSpPr txBox="1"/>
                      <wps:spPr>
                        <a:xfrm>
                          <a:off x="0" y="0"/>
                          <a:ext cx="1244009" cy="340242"/>
                        </a:xfrm>
                        <a:prstGeom prst="rect">
                          <a:avLst/>
                        </a:prstGeom>
                        <a:solidFill>
                          <a:schemeClr val="lt1"/>
                        </a:solidFill>
                        <a:ln w="6350">
                          <a:solidFill>
                            <a:prstClr val="black"/>
                          </a:solidFill>
                        </a:ln>
                      </wps:spPr>
                      <wps:txbx>
                        <w:txbxContent>
                          <w:p w14:paraId="43ABF8F3" w14:textId="1E8E47B6" w:rsidR="00F73DD5" w:rsidRPr="00F73DD5" w:rsidRDefault="00F73DD5" w:rsidP="00F73DD5">
                            <w:pPr>
                              <w:jc w:val="center"/>
                              <w:rPr>
                                <w:b/>
                              </w:rPr>
                            </w:pPr>
                            <w:r w:rsidRPr="00F73DD5">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FABDDF" id="_x0000_t202" coordsize="21600,21600" o:spt="202" path="m,l,21600r21600,l21600,xe">
                <v:stroke joinstyle="miter"/>
                <v:path gradientshapeok="t" o:connecttype="rect"/>
              </v:shapetype>
              <v:shape id="Text Box 6" o:spid="_x0000_s1026" type="#_x0000_t202" style="position:absolute;left:0;text-align:left;margin-left:-56.6pt;margin-top:-3.7pt;width:97.95pt;height:26.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" fillcolor="white [3201]" strokeweight=".5pt">
                <v:textbox>
                  <w:txbxContent>
                    <w:p w14:paraId="43ABF8F3" w14:textId="1E8E47B6" w:rsidR="00F73DD5" w:rsidRPr="00F73DD5" w:rsidRDefault="00F73DD5" w:rsidP="00F73DD5">
                      <w:pPr>
                        <w:jc w:val="center"/>
                        <w:rPr>
                          <w:b/>
                        </w:rPr>
                      </w:pPr>
                      <w:r w:rsidRPr="00F73DD5">
                        <w:rPr>
                          <w:b/>
                        </w:rPr>
                        <w:t>DỰ THẢO</w:t>
                      </w:r>
                    </w:p>
                  </w:txbxContent>
                </v:textbox>
              </v:shape>
            </w:pict>
          </mc:Fallback>
        </mc:AlternateContent>
      </w:r>
      <w:r w:rsidR="00813301" w:rsidRPr="000805AA">
        <w:rPr>
          <w:b/>
          <w:bCs/>
          <w:sz w:val="28"/>
          <w:szCs w:val="28"/>
          <w:highlight w:val="white"/>
          <w:lang w:val="en"/>
        </w:rPr>
        <w:t>NGHỊ QUYẾT</w:t>
      </w:r>
    </w:p>
    <w:p w14:paraId="07224749" w14:textId="77777777" w:rsidR="006B4707" w:rsidRDefault="000906F4" w:rsidP="006B4707">
      <w:pPr>
        <w:spacing w:line="320" w:lineRule="atLeast"/>
        <w:ind w:right="-142"/>
        <w:jc w:val="center"/>
        <w:rPr>
          <w:b/>
          <w:sz w:val="28"/>
          <w:szCs w:val="28"/>
        </w:rPr>
      </w:pPr>
      <w:r w:rsidRPr="000805AA">
        <w:rPr>
          <w:b/>
          <w:sz w:val="28"/>
          <w:szCs w:val="28"/>
        </w:rPr>
        <w:t xml:space="preserve">Quy định </w:t>
      </w:r>
      <w:r w:rsidR="00CB5707">
        <w:rPr>
          <w:b/>
          <w:sz w:val="28"/>
          <w:szCs w:val="28"/>
        </w:rPr>
        <w:t xml:space="preserve">một số chính sách hỗ trợ đối với doanh nghiệp </w:t>
      </w:r>
    </w:p>
    <w:p w14:paraId="346E61E1" w14:textId="57B46E45" w:rsidR="000906F4" w:rsidRPr="000805AA" w:rsidRDefault="00CB5707" w:rsidP="006B4707">
      <w:pPr>
        <w:spacing w:line="320" w:lineRule="atLeast"/>
        <w:ind w:right="-142"/>
        <w:jc w:val="center"/>
        <w:rPr>
          <w:b/>
          <w:sz w:val="28"/>
          <w:szCs w:val="28"/>
          <w:lang w:val="vi-VN"/>
        </w:rPr>
      </w:pPr>
      <w:r>
        <w:rPr>
          <w:b/>
          <w:sz w:val="28"/>
          <w:szCs w:val="28"/>
        </w:rPr>
        <w:t xml:space="preserve">thành lập mới trên địa bàn </w:t>
      </w:r>
      <w:r w:rsidR="00885701">
        <w:rPr>
          <w:b/>
          <w:sz w:val="28"/>
          <w:szCs w:val="28"/>
        </w:rPr>
        <w:t>thành phố Huế</w:t>
      </w:r>
    </w:p>
    <w:p w14:paraId="3179F10C" w14:textId="14E0BFF4" w:rsidR="0009264A" w:rsidRDefault="0009264A" w:rsidP="0009264A">
      <w:pPr>
        <w:keepNext/>
        <w:widowControl w:val="0"/>
        <w:spacing w:line="360" w:lineRule="exact"/>
        <w:jc w:val="center"/>
        <w:outlineLvl w:val="3"/>
        <w:rPr>
          <w:b/>
          <w:iCs/>
          <w:sz w:val="28"/>
          <w:szCs w:val="28"/>
          <w:lang w:val="es-DO"/>
        </w:rPr>
      </w:pPr>
      <w:r>
        <w:rPr>
          <w:rFonts w:asciiTheme="majorHAnsi" w:hAnsiTheme="majorHAnsi" w:cstheme="majorHAnsi"/>
          <w:i/>
          <w:iCs/>
          <w:noProof/>
          <w:sz w:val="28"/>
          <w:szCs w:val="28"/>
        </w:rPr>
        <mc:AlternateContent>
          <mc:Choice Requires="wps">
            <w:drawing>
              <wp:anchor distT="0" distB="0" distL="114300" distR="114300" simplePos="0" relativeHeight="251668480" behindDoc="0" locked="0" layoutInCell="1" allowOverlap="1" wp14:anchorId="1A2CAFB8" wp14:editId="53606C2D">
                <wp:simplePos x="0" y="0"/>
                <wp:positionH relativeFrom="column">
                  <wp:posOffset>2171700</wp:posOffset>
                </wp:positionH>
                <wp:positionV relativeFrom="paragraph">
                  <wp:posOffset>22860</wp:posOffset>
                </wp:positionV>
                <wp:extent cx="1345997"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345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31877"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1pt,1.8pt" to="2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" strokecolor="black [3200]" strokeweight=".5pt">
                <v:stroke joinstyle="miter"/>
              </v:line>
            </w:pict>
          </mc:Fallback>
        </mc:AlternateContent>
      </w:r>
    </w:p>
    <w:p w14:paraId="53BFDBCD" w14:textId="4896611A" w:rsidR="00CB5707" w:rsidRPr="00CB5707" w:rsidRDefault="00CB5707" w:rsidP="00275559">
      <w:pPr>
        <w:shd w:val="clear" w:color="auto" w:fill="FFFFFF"/>
        <w:spacing w:before="120" w:line="340" w:lineRule="exact"/>
        <w:ind w:firstLine="720"/>
        <w:jc w:val="both"/>
        <w:rPr>
          <w:rFonts w:asciiTheme="majorHAnsi" w:hAnsiTheme="majorHAnsi" w:cstheme="majorHAnsi"/>
          <w:i/>
          <w:iCs/>
          <w:noProof/>
          <w:sz w:val="28"/>
          <w:szCs w:val="28"/>
        </w:rPr>
      </w:pPr>
      <w:r w:rsidRPr="00CB5707">
        <w:rPr>
          <w:rFonts w:asciiTheme="majorHAnsi" w:hAnsiTheme="majorHAnsi" w:cstheme="majorHAnsi"/>
          <w:i/>
          <w:iCs/>
          <w:noProof/>
          <w:sz w:val="28"/>
          <w:szCs w:val="28"/>
        </w:rPr>
        <w:t xml:space="preserve">Căn cứ </w:t>
      </w:r>
      <w:r w:rsidR="007A0EFE" w:rsidRPr="007A0EFE">
        <w:rPr>
          <w:rFonts w:asciiTheme="majorHAnsi" w:hAnsiTheme="majorHAnsi" w:cstheme="majorHAnsi"/>
          <w:i/>
          <w:iCs/>
          <w:noProof/>
          <w:sz w:val="28"/>
          <w:szCs w:val="28"/>
        </w:rPr>
        <w:t>Luật Tổ chức chính quyền địa phương số 72/2025/QH15</w:t>
      </w:r>
      <w:r w:rsidR="0050798E">
        <w:rPr>
          <w:rFonts w:asciiTheme="majorHAnsi" w:hAnsiTheme="majorHAnsi" w:cstheme="majorHAnsi"/>
          <w:i/>
          <w:iCs/>
          <w:noProof/>
          <w:sz w:val="28"/>
          <w:szCs w:val="28"/>
        </w:rPr>
        <w:t xml:space="preserve"> của Quốc </w:t>
      </w:r>
      <w:r w:rsidR="00CE13FB">
        <w:rPr>
          <w:rFonts w:asciiTheme="majorHAnsi" w:hAnsiTheme="majorHAnsi" w:cstheme="majorHAnsi"/>
          <w:i/>
          <w:iCs/>
          <w:noProof/>
          <w:sz w:val="28"/>
          <w:szCs w:val="28"/>
        </w:rPr>
        <w:t>h</w:t>
      </w:r>
      <w:r w:rsidR="0050798E">
        <w:rPr>
          <w:rFonts w:asciiTheme="majorHAnsi" w:hAnsiTheme="majorHAnsi" w:cstheme="majorHAnsi"/>
          <w:i/>
          <w:iCs/>
          <w:noProof/>
          <w:sz w:val="28"/>
          <w:szCs w:val="28"/>
        </w:rPr>
        <w:t>ội</w:t>
      </w:r>
      <w:r w:rsidRPr="007A0EFE">
        <w:rPr>
          <w:rFonts w:asciiTheme="majorHAnsi" w:hAnsiTheme="majorHAnsi" w:cstheme="majorHAnsi"/>
          <w:i/>
          <w:iCs/>
          <w:noProof/>
          <w:sz w:val="28"/>
          <w:szCs w:val="28"/>
        </w:rPr>
        <w:t>;</w:t>
      </w:r>
    </w:p>
    <w:p w14:paraId="02602F8D" w14:textId="5BC56515" w:rsidR="00CB5707" w:rsidRPr="00CB5707" w:rsidRDefault="00CB5707" w:rsidP="00275559">
      <w:pPr>
        <w:shd w:val="clear" w:color="auto" w:fill="FFFFFF"/>
        <w:spacing w:before="120" w:line="340" w:lineRule="exact"/>
        <w:ind w:firstLine="720"/>
        <w:jc w:val="both"/>
        <w:rPr>
          <w:rFonts w:asciiTheme="majorHAnsi" w:hAnsiTheme="majorHAnsi" w:cstheme="majorHAnsi"/>
          <w:i/>
          <w:iCs/>
          <w:noProof/>
          <w:sz w:val="28"/>
          <w:szCs w:val="28"/>
        </w:rPr>
      </w:pPr>
      <w:r w:rsidRPr="00CB5707">
        <w:rPr>
          <w:rFonts w:asciiTheme="majorHAnsi" w:hAnsiTheme="majorHAnsi" w:cstheme="majorHAnsi"/>
          <w:i/>
          <w:iCs/>
          <w:noProof/>
          <w:sz w:val="28"/>
          <w:szCs w:val="28"/>
        </w:rPr>
        <w:t xml:space="preserve">Căn cứ Luật Ban </w:t>
      </w:r>
      <w:r w:rsidR="007A0EFE">
        <w:rPr>
          <w:rFonts w:asciiTheme="majorHAnsi" w:hAnsiTheme="majorHAnsi" w:cstheme="majorHAnsi"/>
          <w:i/>
          <w:iCs/>
          <w:noProof/>
          <w:sz w:val="28"/>
          <w:szCs w:val="28"/>
        </w:rPr>
        <w:t xml:space="preserve">hành văn bản quy phạm pháp luật </w:t>
      </w:r>
      <w:r w:rsidR="007A0EFE" w:rsidRPr="007A0EFE">
        <w:rPr>
          <w:rFonts w:asciiTheme="majorHAnsi" w:hAnsiTheme="majorHAnsi" w:cstheme="majorHAnsi"/>
          <w:i/>
          <w:iCs/>
          <w:noProof/>
          <w:sz w:val="28"/>
          <w:szCs w:val="28"/>
        </w:rPr>
        <w:t>số 64/2025/QH15</w:t>
      </w:r>
      <w:r w:rsidR="0050798E">
        <w:rPr>
          <w:rFonts w:asciiTheme="majorHAnsi" w:hAnsiTheme="majorHAnsi" w:cstheme="majorHAnsi"/>
          <w:i/>
          <w:iCs/>
          <w:noProof/>
          <w:sz w:val="28"/>
          <w:szCs w:val="28"/>
        </w:rPr>
        <w:t xml:space="preserve"> của Quốc </w:t>
      </w:r>
      <w:r w:rsidR="00CE13FB">
        <w:rPr>
          <w:rFonts w:asciiTheme="majorHAnsi" w:hAnsiTheme="majorHAnsi" w:cstheme="majorHAnsi"/>
          <w:i/>
          <w:iCs/>
          <w:noProof/>
          <w:sz w:val="28"/>
          <w:szCs w:val="28"/>
        </w:rPr>
        <w:t>h</w:t>
      </w:r>
      <w:r w:rsidR="0050798E">
        <w:rPr>
          <w:rFonts w:asciiTheme="majorHAnsi" w:hAnsiTheme="majorHAnsi" w:cstheme="majorHAnsi"/>
          <w:i/>
          <w:iCs/>
          <w:noProof/>
          <w:sz w:val="28"/>
          <w:szCs w:val="28"/>
        </w:rPr>
        <w:t>ội</w:t>
      </w:r>
      <w:r w:rsidRPr="00CB5707">
        <w:rPr>
          <w:rFonts w:asciiTheme="majorHAnsi" w:hAnsiTheme="majorHAnsi" w:cstheme="majorHAnsi"/>
          <w:i/>
          <w:iCs/>
          <w:noProof/>
          <w:sz w:val="28"/>
          <w:szCs w:val="28"/>
        </w:rPr>
        <w:t>;</w:t>
      </w:r>
    </w:p>
    <w:p w14:paraId="3F0CF32A" w14:textId="1EE4669F" w:rsidR="00CB5707" w:rsidRPr="00CB5707" w:rsidRDefault="00CB5707" w:rsidP="00275559">
      <w:pPr>
        <w:shd w:val="clear" w:color="auto" w:fill="FFFFFF"/>
        <w:spacing w:before="120" w:line="340" w:lineRule="exact"/>
        <w:ind w:firstLine="720"/>
        <w:jc w:val="both"/>
        <w:rPr>
          <w:rFonts w:asciiTheme="majorHAnsi" w:hAnsiTheme="majorHAnsi" w:cstheme="majorHAnsi"/>
          <w:i/>
          <w:iCs/>
          <w:noProof/>
          <w:sz w:val="28"/>
          <w:szCs w:val="28"/>
        </w:rPr>
      </w:pPr>
      <w:r w:rsidRPr="00CB5707">
        <w:rPr>
          <w:rFonts w:asciiTheme="majorHAnsi" w:hAnsiTheme="majorHAnsi" w:cstheme="majorHAnsi"/>
          <w:i/>
          <w:iCs/>
          <w:noProof/>
          <w:sz w:val="28"/>
          <w:szCs w:val="28"/>
        </w:rPr>
        <w:t xml:space="preserve">Căn cứ Luật sửa đổi, bổ sung một số điều của Luật Ban hành văn bản quy phạm pháp luật </w:t>
      </w:r>
      <w:r w:rsidR="00527E5D" w:rsidRPr="00527E5D">
        <w:rPr>
          <w:rFonts w:asciiTheme="majorHAnsi" w:hAnsiTheme="majorHAnsi" w:cstheme="majorHAnsi"/>
          <w:i/>
          <w:iCs/>
          <w:noProof/>
          <w:sz w:val="28"/>
          <w:szCs w:val="28"/>
        </w:rPr>
        <w:t>số 87/2025/QH15</w:t>
      </w:r>
      <w:r w:rsidR="0050798E">
        <w:rPr>
          <w:rFonts w:asciiTheme="majorHAnsi" w:hAnsiTheme="majorHAnsi" w:cstheme="majorHAnsi"/>
          <w:i/>
          <w:iCs/>
          <w:noProof/>
          <w:sz w:val="28"/>
          <w:szCs w:val="28"/>
        </w:rPr>
        <w:t xml:space="preserve"> của Quốc </w:t>
      </w:r>
      <w:r w:rsidR="00CE13FB">
        <w:rPr>
          <w:rFonts w:asciiTheme="majorHAnsi" w:hAnsiTheme="majorHAnsi" w:cstheme="majorHAnsi"/>
          <w:i/>
          <w:iCs/>
          <w:noProof/>
          <w:sz w:val="28"/>
          <w:szCs w:val="28"/>
        </w:rPr>
        <w:t>h</w:t>
      </w:r>
      <w:r w:rsidR="0050798E">
        <w:rPr>
          <w:rFonts w:asciiTheme="majorHAnsi" w:hAnsiTheme="majorHAnsi" w:cstheme="majorHAnsi"/>
          <w:i/>
          <w:iCs/>
          <w:noProof/>
          <w:sz w:val="28"/>
          <w:szCs w:val="28"/>
        </w:rPr>
        <w:t>ội</w:t>
      </w:r>
      <w:r w:rsidRPr="00CB5707">
        <w:rPr>
          <w:rFonts w:asciiTheme="majorHAnsi" w:hAnsiTheme="majorHAnsi" w:cstheme="majorHAnsi"/>
          <w:i/>
          <w:iCs/>
          <w:noProof/>
          <w:sz w:val="28"/>
          <w:szCs w:val="28"/>
        </w:rPr>
        <w:t>;</w:t>
      </w:r>
    </w:p>
    <w:p w14:paraId="6ED95BEA" w14:textId="20020187" w:rsidR="00CB5707" w:rsidRDefault="00CB5707" w:rsidP="00275559">
      <w:pPr>
        <w:shd w:val="clear" w:color="auto" w:fill="FFFFFF"/>
        <w:spacing w:before="120" w:line="340" w:lineRule="exact"/>
        <w:ind w:firstLine="720"/>
        <w:jc w:val="both"/>
        <w:rPr>
          <w:rFonts w:asciiTheme="majorHAnsi" w:hAnsiTheme="majorHAnsi" w:cstheme="majorHAnsi"/>
          <w:i/>
          <w:iCs/>
          <w:noProof/>
          <w:sz w:val="28"/>
          <w:szCs w:val="28"/>
        </w:rPr>
      </w:pPr>
      <w:r w:rsidRPr="00CB5707">
        <w:rPr>
          <w:rFonts w:asciiTheme="majorHAnsi" w:hAnsiTheme="majorHAnsi" w:cstheme="majorHAnsi"/>
          <w:i/>
          <w:iCs/>
          <w:noProof/>
          <w:sz w:val="28"/>
          <w:szCs w:val="28"/>
        </w:rPr>
        <w:t>Căn cứ Luật Ngân sách nhà nước số 89/2025/QH15</w:t>
      </w:r>
      <w:r w:rsidR="0050798E">
        <w:rPr>
          <w:rFonts w:asciiTheme="majorHAnsi" w:hAnsiTheme="majorHAnsi" w:cstheme="majorHAnsi"/>
          <w:i/>
          <w:iCs/>
          <w:noProof/>
          <w:sz w:val="28"/>
          <w:szCs w:val="28"/>
        </w:rPr>
        <w:t xml:space="preserve"> của Quốc </w:t>
      </w:r>
      <w:r w:rsidR="00CE13FB">
        <w:rPr>
          <w:rFonts w:asciiTheme="majorHAnsi" w:hAnsiTheme="majorHAnsi" w:cstheme="majorHAnsi"/>
          <w:i/>
          <w:iCs/>
          <w:noProof/>
          <w:sz w:val="28"/>
          <w:szCs w:val="28"/>
        </w:rPr>
        <w:t>h</w:t>
      </w:r>
      <w:r w:rsidR="0050798E">
        <w:rPr>
          <w:rFonts w:asciiTheme="majorHAnsi" w:hAnsiTheme="majorHAnsi" w:cstheme="majorHAnsi"/>
          <w:i/>
          <w:iCs/>
          <w:noProof/>
          <w:sz w:val="28"/>
          <w:szCs w:val="28"/>
        </w:rPr>
        <w:t>ội</w:t>
      </w:r>
      <w:r w:rsidRPr="00CB5707">
        <w:rPr>
          <w:rFonts w:asciiTheme="majorHAnsi" w:hAnsiTheme="majorHAnsi" w:cstheme="majorHAnsi"/>
          <w:i/>
          <w:iCs/>
          <w:noProof/>
          <w:sz w:val="28"/>
          <w:szCs w:val="28"/>
        </w:rPr>
        <w:t>;</w:t>
      </w:r>
    </w:p>
    <w:p w14:paraId="7AF8CD87" w14:textId="4742AC14" w:rsidR="001E2E73" w:rsidRPr="00CB5707" w:rsidRDefault="001E2E73" w:rsidP="00275559">
      <w:pPr>
        <w:shd w:val="clear" w:color="auto" w:fill="FFFFFF"/>
        <w:spacing w:before="120" w:line="340" w:lineRule="exact"/>
        <w:ind w:firstLine="720"/>
        <w:jc w:val="both"/>
        <w:rPr>
          <w:rFonts w:asciiTheme="majorHAnsi" w:hAnsiTheme="majorHAnsi" w:cstheme="majorHAnsi"/>
          <w:i/>
          <w:iCs/>
          <w:noProof/>
          <w:sz w:val="28"/>
          <w:szCs w:val="28"/>
        </w:rPr>
      </w:pPr>
      <w:r>
        <w:rPr>
          <w:rFonts w:asciiTheme="majorHAnsi" w:hAnsiTheme="majorHAnsi" w:cstheme="majorHAnsi"/>
          <w:i/>
          <w:iCs/>
          <w:noProof/>
          <w:sz w:val="28"/>
          <w:szCs w:val="28"/>
        </w:rPr>
        <w:t>Căn cứ Luật Hỗ trợ doanh nghiệp nhỏ và vừa số 04/2017/QH14</w:t>
      </w:r>
      <w:r w:rsidR="0050798E">
        <w:rPr>
          <w:rFonts w:asciiTheme="majorHAnsi" w:hAnsiTheme="majorHAnsi" w:cstheme="majorHAnsi"/>
          <w:i/>
          <w:iCs/>
          <w:noProof/>
          <w:sz w:val="28"/>
          <w:szCs w:val="28"/>
        </w:rPr>
        <w:t xml:space="preserve"> của Quốc </w:t>
      </w:r>
      <w:r w:rsidR="00CE13FB">
        <w:rPr>
          <w:rFonts w:asciiTheme="majorHAnsi" w:hAnsiTheme="majorHAnsi" w:cstheme="majorHAnsi"/>
          <w:i/>
          <w:iCs/>
          <w:noProof/>
          <w:sz w:val="28"/>
          <w:szCs w:val="28"/>
        </w:rPr>
        <w:t>h</w:t>
      </w:r>
      <w:r w:rsidR="0050798E">
        <w:rPr>
          <w:rFonts w:asciiTheme="majorHAnsi" w:hAnsiTheme="majorHAnsi" w:cstheme="majorHAnsi"/>
          <w:i/>
          <w:iCs/>
          <w:noProof/>
          <w:sz w:val="28"/>
          <w:szCs w:val="28"/>
        </w:rPr>
        <w:t>ội</w:t>
      </w:r>
      <w:r>
        <w:rPr>
          <w:rFonts w:asciiTheme="majorHAnsi" w:hAnsiTheme="majorHAnsi" w:cstheme="majorHAnsi"/>
          <w:i/>
          <w:iCs/>
          <w:noProof/>
          <w:sz w:val="28"/>
          <w:szCs w:val="28"/>
        </w:rPr>
        <w:t>;</w:t>
      </w:r>
    </w:p>
    <w:p w14:paraId="23A7FFB1" w14:textId="243E82AE" w:rsidR="00CB5707" w:rsidRPr="00CB5707" w:rsidRDefault="00CB5707" w:rsidP="00275559">
      <w:pPr>
        <w:shd w:val="clear" w:color="auto" w:fill="FFFFFF"/>
        <w:spacing w:before="120" w:line="340" w:lineRule="exact"/>
        <w:ind w:firstLine="720"/>
        <w:jc w:val="both"/>
        <w:rPr>
          <w:rFonts w:asciiTheme="majorHAnsi" w:hAnsiTheme="majorHAnsi" w:cstheme="majorHAnsi"/>
          <w:i/>
          <w:iCs/>
          <w:noProof/>
          <w:sz w:val="28"/>
          <w:szCs w:val="28"/>
        </w:rPr>
      </w:pPr>
      <w:r w:rsidRPr="00CB5707">
        <w:rPr>
          <w:rFonts w:asciiTheme="majorHAnsi" w:hAnsiTheme="majorHAnsi" w:cstheme="majorHAnsi"/>
          <w:i/>
          <w:iCs/>
          <w:noProof/>
          <w:sz w:val="28"/>
          <w:szCs w:val="28"/>
        </w:rPr>
        <w:t>Căn cứ Nghị quyết số 68-NQ/TW của Bộ Chính trị về phát triển kinh tế tư nhân;</w:t>
      </w:r>
    </w:p>
    <w:p w14:paraId="7F09017D" w14:textId="78D88D07" w:rsidR="00CB5707" w:rsidRPr="00CB5707" w:rsidRDefault="00CB5707" w:rsidP="00275559">
      <w:pPr>
        <w:shd w:val="clear" w:color="auto" w:fill="FFFFFF"/>
        <w:spacing w:before="120" w:line="340" w:lineRule="exact"/>
        <w:ind w:firstLine="720"/>
        <w:jc w:val="both"/>
        <w:rPr>
          <w:rFonts w:asciiTheme="majorHAnsi" w:hAnsiTheme="majorHAnsi" w:cstheme="majorHAnsi"/>
          <w:i/>
          <w:iCs/>
          <w:noProof/>
          <w:sz w:val="28"/>
          <w:szCs w:val="28"/>
        </w:rPr>
      </w:pPr>
      <w:r w:rsidRPr="00CB5707">
        <w:rPr>
          <w:rFonts w:asciiTheme="majorHAnsi" w:hAnsiTheme="majorHAnsi" w:cstheme="majorHAnsi"/>
          <w:i/>
          <w:iCs/>
          <w:noProof/>
          <w:sz w:val="28"/>
          <w:szCs w:val="28"/>
        </w:rPr>
        <w:t>Căn cứ Nghị quyết số 198/2025/QH15 của Quốc hội về một số cơ chế, chính sách đặc biệt phát triển kinh tế tư nhân;</w:t>
      </w:r>
    </w:p>
    <w:p w14:paraId="178B1099" w14:textId="7F3EB757" w:rsidR="00CB5707" w:rsidRPr="00CB5707" w:rsidRDefault="00CB5707" w:rsidP="00275559">
      <w:pPr>
        <w:shd w:val="clear" w:color="auto" w:fill="FFFFFF"/>
        <w:tabs>
          <w:tab w:val="left" w:pos="709"/>
          <w:tab w:val="left" w:pos="851"/>
        </w:tabs>
        <w:spacing w:before="120" w:line="340" w:lineRule="exact"/>
        <w:ind w:firstLine="720"/>
        <w:jc w:val="both"/>
        <w:rPr>
          <w:rFonts w:asciiTheme="majorHAnsi" w:hAnsiTheme="majorHAnsi" w:cstheme="majorHAnsi"/>
          <w:i/>
          <w:iCs/>
          <w:noProof/>
          <w:sz w:val="28"/>
          <w:szCs w:val="28"/>
        </w:rPr>
      </w:pPr>
      <w:r w:rsidRPr="00CB5707">
        <w:rPr>
          <w:rFonts w:asciiTheme="majorHAnsi" w:hAnsiTheme="majorHAnsi" w:cstheme="majorHAnsi"/>
          <w:i/>
          <w:iCs/>
          <w:noProof/>
          <w:sz w:val="28"/>
          <w:szCs w:val="28"/>
        </w:rPr>
        <w:t>Căn cứ Nghị định số 80/2021/NĐ-CP của Chính phủ quy định chi tiết và hướng dẫn thi hành một số điều của Luật Hỗ trợ doanh nghiệp nhỏ và vừa;</w:t>
      </w:r>
    </w:p>
    <w:p w14:paraId="4D087E8B" w14:textId="43655ECB" w:rsidR="00CB5707" w:rsidRDefault="00CB5707" w:rsidP="00275559">
      <w:pPr>
        <w:shd w:val="clear" w:color="auto" w:fill="FFFFFF"/>
        <w:tabs>
          <w:tab w:val="left" w:pos="709"/>
          <w:tab w:val="left" w:pos="851"/>
        </w:tabs>
        <w:spacing w:before="120" w:line="340" w:lineRule="exact"/>
        <w:ind w:firstLine="720"/>
        <w:jc w:val="both"/>
        <w:rPr>
          <w:rFonts w:asciiTheme="majorHAnsi" w:hAnsiTheme="majorHAnsi" w:cstheme="majorHAnsi"/>
          <w:i/>
          <w:iCs/>
          <w:noProof/>
          <w:sz w:val="28"/>
          <w:szCs w:val="28"/>
        </w:rPr>
      </w:pPr>
      <w:r w:rsidRPr="00CB5707">
        <w:rPr>
          <w:rFonts w:asciiTheme="majorHAnsi" w:hAnsiTheme="majorHAnsi" w:cstheme="majorHAnsi"/>
          <w:i/>
          <w:iCs/>
          <w:noProof/>
          <w:sz w:val="28"/>
          <w:szCs w:val="28"/>
        </w:rPr>
        <w:t>Căn cứ Nghị quyết số 138/NQ-CP của Chính phủ về ban hành Kế hoạch hành động của Chính phủ thực hiện Nghị quyết số 68-NQ/TW ngày 04 tháng 5 năm 2025 của Bộ Chính trị về phát triển kinh tế tư nhân;</w:t>
      </w:r>
    </w:p>
    <w:p w14:paraId="7432401A" w14:textId="77777777" w:rsidR="00046DA4" w:rsidRDefault="00046DA4" w:rsidP="00046DA4">
      <w:pPr>
        <w:shd w:val="clear" w:color="auto" w:fill="FFFFFF"/>
        <w:tabs>
          <w:tab w:val="left" w:pos="709"/>
          <w:tab w:val="left" w:pos="851"/>
        </w:tabs>
        <w:spacing w:before="120" w:line="360" w:lineRule="exact"/>
        <w:ind w:firstLine="720"/>
        <w:jc w:val="both"/>
        <w:rPr>
          <w:rFonts w:asciiTheme="majorHAnsi" w:hAnsiTheme="majorHAnsi" w:cstheme="majorHAnsi"/>
          <w:i/>
          <w:spacing w:val="-8"/>
          <w:sz w:val="28"/>
          <w:szCs w:val="28"/>
        </w:rPr>
      </w:pPr>
      <w:r>
        <w:rPr>
          <w:rFonts w:asciiTheme="majorHAnsi" w:hAnsiTheme="majorHAnsi" w:cstheme="majorHAnsi"/>
          <w:i/>
          <w:spacing w:val="-8"/>
          <w:sz w:val="28"/>
          <w:szCs w:val="28"/>
        </w:rPr>
        <w:t xml:space="preserve">Căn cứ Nghị định số 187/2025/NĐ-CP của Chính phủ sửa đổi, bổ sung một số điều của </w:t>
      </w:r>
      <w:r w:rsidRPr="0075258C">
        <w:rPr>
          <w:rFonts w:asciiTheme="majorHAnsi" w:hAnsiTheme="majorHAnsi" w:cstheme="majorHAnsi"/>
          <w:i/>
          <w:spacing w:val="-8"/>
          <w:sz w:val="28"/>
          <w:szCs w:val="28"/>
        </w:rPr>
        <w:t>Nghị định số 78/2025/NĐ-CP ngày 01 tháng 4 năm 2025 của Chính phủ quy định chi tiết một số điều và biện pháp để tổ chức, hướng dẫn thi hành Luật Ban hành văn bản quy phạm pháp luật</w:t>
      </w:r>
      <w:r>
        <w:rPr>
          <w:rFonts w:asciiTheme="majorHAnsi" w:hAnsiTheme="majorHAnsi" w:cstheme="majorHAnsi"/>
          <w:i/>
          <w:spacing w:val="-8"/>
          <w:sz w:val="28"/>
          <w:szCs w:val="28"/>
        </w:rPr>
        <w:t xml:space="preserve"> và Nghị định số 79/2025/NĐ-CP ngày 01 tháng 4 năm 2025 của Chính phủ về kiểm tra, rà soát, hệ thống hoá và xử lý văn bản quy phạm pháp luật;</w:t>
      </w:r>
    </w:p>
    <w:p w14:paraId="46D219F5" w14:textId="77777777" w:rsidR="00046DA4" w:rsidRDefault="00046DA4" w:rsidP="00046DA4">
      <w:pPr>
        <w:shd w:val="clear" w:color="auto" w:fill="FFFFFF"/>
        <w:tabs>
          <w:tab w:val="left" w:pos="709"/>
          <w:tab w:val="left" w:pos="851"/>
        </w:tabs>
        <w:spacing w:before="120" w:line="360" w:lineRule="exact"/>
        <w:ind w:firstLine="720"/>
        <w:jc w:val="both"/>
        <w:rPr>
          <w:rFonts w:asciiTheme="majorHAnsi" w:hAnsiTheme="majorHAnsi" w:cstheme="majorHAnsi"/>
          <w:i/>
          <w:spacing w:val="-8"/>
          <w:sz w:val="28"/>
          <w:szCs w:val="28"/>
        </w:rPr>
      </w:pPr>
      <w:r>
        <w:rPr>
          <w:rFonts w:asciiTheme="majorHAnsi" w:hAnsiTheme="majorHAnsi" w:cstheme="majorHAnsi"/>
          <w:i/>
          <w:spacing w:val="-8"/>
          <w:sz w:val="28"/>
          <w:szCs w:val="28"/>
        </w:rPr>
        <w:t>Căn cứ Nghị định số 125/2025/NĐ-CP của Chính phủ Quy định về phân định thẩm quyền của chính quyền địa phương 02 cấp trong lĩnh vực quản lý nhà nước của Bộ Tài chính;</w:t>
      </w:r>
    </w:p>
    <w:p w14:paraId="0624FBE2" w14:textId="449ACC18" w:rsidR="00CB5707" w:rsidRDefault="00CB5707" w:rsidP="00275559">
      <w:pPr>
        <w:shd w:val="clear" w:color="auto" w:fill="FFFFFF"/>
        <w:tabs>
          <w:tab w:val="left" w:pos="709"/>
          <w:tab w:val="left" w:pos="851"/>
        </w:tabs>
        <w:spacing w:before="120" w:line="340" w:lineRule="exact"/>
        <w:ind w:firstLine="720"/>
        <w:jc w:val="both"/>
        <w:rPr>
          <w:rFonts w:asciiTheme="majorHAnsi" w:hAnsiTheme="majorHAnsi" w:cstheme="majorHAnsi"/>
          <w:i/>
          <w:iCs/>
          <w:noProof/>
          <w:sz w:val="28"/>
          <w:szCs w:val="28"/>
        </w:rPr>
      </w:pPr>
      <w:r w:rsidRPr="00CB5707">
        <w:rPr>
          <w:rFonts w:asciiTheme="majorHAnsi" w:hAnsiTheme="majorHAnsi" w:cstheme="majorHAnsi"/>
          <w:i/>
          <w:iCs/>
          <w:noProof/>
          <w:sz w:val="28"/>
          <w:szCs w:val="28"/>
        </w:rPr>
        <w:t>Căn cứ Kế hoạch số 295/KH-UBND của UBND thành phố Huế về việc triển khai thực hiện Nghị quyết số 68-NQ/TW ngày 04/5/2025 của Bộ Chính trị về phát triển kinh tế tư nhân;</w:t>
      </w:r>
    </w:p>
    <w:p w14:paraId="567C15DB" w14:textId="2510D778" w:rsidR="00885701" w:rsidRPr="00CB5707" w:rsidRDefault="00885701" w:rsidP="00275559">
      <w:pPr>
        <w:shd w:val="clear" w:color="auto" w:fill="FFFFFF"/>
        <w:tabs>
          <w:tab w:val="left" w:pos="709"/>
          <w:tab w:val="left" w:pos="851"/>
        </w:tabs>
        <w:spacing w:before="120" w:line="340" w:lineRule="exact"/>
        <w:ind w:firstLine="720"/>
        <w:jc w:val="both"/>
        <w:rPr>
          <w:rFonts w:asciiTheme="majorHAnsi" w:hAnsiTheme="majorHAnsi" w:cstheme="majorHAnsi"/>
          <w:i/>
          <w:iCs/>
          <w:sz w:val="28"/>
          <w:szCs w:val="28"/>
        </w:rPr>
      </w:pPr>
      <w:r w:rsidRPr="00CB5707">
        <w:rPr>
          <w:rFonts w:asciiTheme="majorHAnsi" w:hAnsiTheme="majorHAnsi" w:cstheme="majorHAnsi"/>
          <w:i/>
          <w:iCs/>
          <w:sz w:val="28"/>
          <w:szCs w:val="28"/>
        </w:rPr>
        <w:lastRenderedPageBreak/>
        <w:t xml:space="preserve">Xét Tờ trình số        /TTr-UBND ngày     tháng     năm 2025 của Ủy ban nhân dân thành phố Huế về việc dự thảo Nghị quyết của Hội đồng nhân dân thành phố </w:t>
      </w:r>
      <w:r w:rsidR="00CB5707">
        <w:rPr>
          <w:rFonts w:asciiTheme="majorHAnsi" w:hAnsiTheme="majorHAnsi" w:cstheme="majorHAnsi"/>
          <w:i/>
          <w:iCs/>
          <w:sz w:val="28"/>
          <w:szCs w:val="28"/>
        </w:rPr>
        <w:t>về q</w:t>
      </w:r>
      <w:r w:rsidR="00CB5707" w:rsidRPr="00CB5707">
        <w:rPr>
          <w:rFonts w:asciiTheme="majorHAnsi" w:hAnsiTheme="majorHAnsi" w:cstheme="majorHAnsi"/>
          <w:i/>
          <w:iCs/>
          <w:sz w:val="28"/>
          <w:szCs w:val="28"/>
        </w:rPr>
        <w:t>uy định một số chính sách hỗ trợ đối với doanh nghiệp thành lập mới trên</w:t>
      </w:r>
      <w:r w:rsidR="00CB5707">
        <w:rPr>
          <w:rFonts w:asciiTheme="majorHAnsi" w:hAnsiTheme="majorHAnsi" w:cstheme="majorHAnsi"/>
          <w:i/>
          <w:iCs/>
          <w:sz w:val="28"/>
          <w:szCs w:val="28"/>
        </w:rPr>
        <w:t xml:space="preserve"> địa bàn thành phố Huế</w:t>
      </w:r>
      <w:r w:rsidRPr="00CB5707">
        <w:rPr>
          <w:rFonts w:asciiTheme="majorHAnsi" w:hAnsiTheme="majorHAnsi" w:cstheme="majorHAnsi"/>
          <w:i/>
          <w:iCs/>
          <w:sz w:val="28"/>
          <w:szCs w:val="28"/>
        </w:rPr>
        <w:t>; Báo cáo thẩm tra của Ban ............... và ý kiến thảo luận của đại biểu Hội đồng nhân dân thành phố tại kỳ họp;</w:t>
      </w:r>
    </w:p>
    <w:p w14:paraId="694A5ADE" w14:textId="322C46B7" w:rsidR="00154650" w:rsidRPr="00CB5707" w:rsidRDefault="00885701" w:rsidP="00275559">
      <w:pPr>
        <w:shd w:val="clear" w:color="auto" w:fill="FFFFFF"/>
        <w:tabs>
          <w:tab w:val="left" w:pos="709"/>
          <w:tab w:val="left" w:pos="851"/>
        </w:tabs>
        <w:spacing w:before="120" w:line="340" w:lineRule="exact"/>
        <w:ind w:firstLine="720"/>
        <w:jc w:val="both"/>
        <w:rPr>
          <w:rFonts w:asciiTheme="majorHAnsi" w:hAnsiTheme="majorHAnsi" w:cstheme="majorHAnsi"/>
          <w:i/>
          <w:sz w:val="28"/>
          <w:szCs w:val="28"/>
          <w:lang w:val="vi-VN"/>
        </w:rPr>
      </w:pPr>
      <w:r w:rsidRPr="00CB5707">
        <w:rPr>
          <w:rFonts w:asciiTheme="majorHAnsi" w:hAnsiTheme="majorHAnsi" w:cstheme="majorHAnsi"/>
          <w:i/>
          <w:iCs/>
          <w:sz w:val="28"/>
          <w:szCs w:val="28"/>
        </w:rPr>
        <w:t xml:space="preserve">Hội đồng nhân dân ban hành Nghị quyết </w:t>
      </w:r>
      <w:r w:rsidR="00CB5707">
        <w:rPr>
          <w:rFonts w:asciiTheme="majorHAnsi" w:hAnsiTheme="majorHAnsi" w:cstheme="majorHAnsi"/>
          <w:i/>
          <w:iCs/>
          <w:sz w:val="28"/>
          <w:szCs w:val="28"/>
        </w:rPr>
        <w:t>q</w:t>
      </w:r>
      <w:r w:rsidR="00CB5707" w:rsidRPr="00CB5707">
        <w:rPr>
          <w:rFonts w:asciiTheme="majorHAnsi" w:hAnsiTheme="majorHAnsi" w:cstheme="majorHAnsi"/>
          <w:i/>
          <w:iCs/>
          <w:sz w:val="28"/>
          <w:szCs w:val="28"/>
        </w:rPr>
        <w:t>uy định một số chính sách hỗ trợ đối với doanh nghiệp thành lập mới trên</w:t>
      </w:r>
      <w:r w:rsidR="00CB5707">
        <w:rPr>
          <w:rFonts w:asciiTheme="majorHAnsi" w:hAnsiTheme="majorHAnsi" w:cstheme="majorHAnsi"/>
          <w:i/>
          <w:iCs/>
          <w:sz w:val="28"/>
          <w:szCs w:val="28"/>
        </w:rPr>
        <w:t xml:space="preserve"> địa bàn thành phố Huế</w:t>
      </w:r>
      <w:r w:rsidR="00DF0F93" w:rsidRPr="00CB5707">
        <w:rPr>
          <w:rFonts w:asciiTheme="majorHAnsi" w:hAnsiTheme="majorHAnsi" w:cstheme="majorHAnsi"/>
          <w:i/>
          <w:iCs/>
          <w:sz w:val="28"/>
          <w:szCs w:val="28"/>
        </w:rPr>
        <w:t>.</w:t>
      </w:r>
    </w:p>
    <w:p w14:paraId="7EB208DA" w14:textId="155FB298" w:rsidR="00813301" w:rsidRPr="00CB5707" w:rsidRDefault="00813301" w:rsidP="00275559">
      <w:pPr>
        <w:shd w:val="clear" w:color="auto" w:fill="FFFFFF"/>
        <w:tabs>
          <w:tab w:val="left" w:pos="709"/>
          <w:tab w:val="left" w:pos="851"/>
        </w:tabs>
        <w:spacing w:before="120" w:line="340" w:lineRule="exact"/>
        <w:ind w:firstLine="720"/>
        <w:jc w:val="both"/>
        <w:rPr>
          <w:rFonts w:asciiTheme="majorHAnsi" w:hAnsiTheme="majorHAnsi" w:cstheme="majorHAnsi"/>
          <w:b/>
          <w:bCs/>
          <w:sz w:val="28"/>
          <w:szCs w:val="28"/>
          <w:shd w:val="clear" w:color="auto" w:fill="FFFFFF"/>
        </w:rPr>
      </w:pPr>
      <w:bookmarkStart w:id="0" w:name="_Hlk97072970"/>
      <w:r w:rsidRPr="00CB5707">
        <w:rPr>
          <w:rFonts w:asciiTheme="majorHAnsi" w:hAnsiTheme="majorHAnsi" w:cstheme="majorHAnsi"/>
          <w:b/>
          <w:bCs/>
          <w:sz w:val="28"/>
          <w:szCs w:val="28"/>
          <w:lang w:val="nl-NL"/>
        </w:rPr>
        <w:t>Điều 1.</w:t>
      </w:r>
      <w:r w:rsidRPr="00CB5707">
        <w:rPr>
          <w:rFonts w:asciiTheme="majorHAnsi" w:hAnsiTheme="majorHAnsi" w:cstheme="majorHAnsi"/>
          <w:sz w:val="28"/>
          <w:szCs w:val="28"/>
          <w:lang w:val="nl-NL"/>
        </w:rPr>
        <w:t> </w:t>
      </w:r>
      <w:r w:rsidRPr="00CB5707">
        <w:rPr>
          <w:rFonts w:asciiTheme="majorHAnsi" w:hAnsiTheme="majorHAnsi" w:cstheme="majorHAnsi"/>
          <w:b/>
          <w:bCs/>
          <w:sz w:val="28"/>
          <w:szCs w:val="28"/>
          <w:lang w:val="nl-NL"/>
        </w:rPr>
        <w:t>Phạm vi điều chỉnh</w:t>
      </w:r>
      <w:r w:rsidR="002928E5" w:rsidRPr="00CB5707">
        <w:rPr>
          <w:rFonts w:asciiTheme="majorHAnsi" w:hAnsiTheme="majorHAnsi" w:cstheme="majorHAnsi"/>
          <w:b/>
          <w:bCs/>
          <w:sz w:val="28"/>
          <w:szCs w:val="28"/>
          <w:lang w:val="nl-NL"/>
        </w:rPr>
        <w:t>,</w:t>
      </w:r>
      <w:r w:rsidRPr="00CB5707">
        <w:rPr>
          <w:rFonts w:asciiTheme="majorHAnsi" w:hAnsiTheme="majorHAnsi" w:cstheme="majorHAnsi"/>
          <w:b/>
          <w:bCs/>
          <w:sz w:val="28"/>
          <w:szCs w:val="28"/>
          <w:lang w:val="nl-NL"/>
        </w:rPr>
        <w:t xml:space="preserve"> đối tượng áp dụng</w:t>
      </w:r>
    </w:p>
    <w:p w14:paraId="01416EE9" w14:textId="77777777" w:rsidR="00A97763" w:rsidRPr="00A81A60" w:rsidRDefault="00A97763" w:rsidP="00275559">
      <w:pPr>
        <w:shd w:val="clear" w:color="auto" w:fill="FFFFFF"/>
        <w:tabs>
          <w:tab w:val="left" w:pos="709"/>
          <w:tab w:val="left" w:pos="851"/>
        </w:tabs>
        <w:spacing w:before="120" w:line="340" w:lineRule="exact"/>
        <w:ind w:firstLine="720"/>
        <w:jc w:val="both"/>
        <w:rPr>
          <w:rFonts w:asciiTheme="majorHAnsi" w:hAnsiTheme="majorHAnsi" w:cstheme="majorHAnsi"/>
          <w:sz w:val="28"/>
          <w:szCs w:val="28"/>
        </w:rPr>
      </w:pPr>
      <w:r w:rsidRPr="00CB5707">
        <w:rPr>
          <w:rFonts w:asciiTheme="majorHAnsi" w:hAnsiTheme="majorHAnsi" w:cstheme="majorHAnsi"/>
          <w:sz w:val="28"/>
          <w:szCs w:val="28"/>
        </w:rPr>
        <w:t>1. Phạm vi điều</w:t>
      </w:r>
      <w:r w:rsidRPr="00A81A60">
        <w:rPr>
          <w:rFonts w:asciiTheme="majorHAnsi" w:hAnsiTheme="majorHAnsi" w:cstheme="majorHAnsi"/>
          <w:sz w:val="28"/>
          <w:szCs w:val="28"/>
        </w:rPr>
        <w:t xml:space="preserve"> chỉnh</w:t>
      </w:r>
    </w:p>
    <w:p w14:paraId="464880B7" w14:textId="1D09FA5E" w:rsidR="00A97763" w:rsidRPr="00A81A60" w:rsidRDefault="00A97763" w:rsidP="00275559">
      <w:pPr>
        <w:shd w:val="clear" w:color="auto" w:fill="FFFFFF"/>
        <w:tabs>
          <w:tab w:val="left" w:pos="709"/>
          <w:tab w:val="left" w:pos="851"/>
        </w:tabs>
        <w:spacing w:before="120" w:line="340" w:lineRule="exact"/>
        <w:ind w:firstLine="720"/>
        <w:jc w:val="both"/>
        <w:rPr>
          <w:rFonts w:asciiTheme="majorHAnsi" w:hAnsiTheme="majorHAnsi" w:cstheme="majorHAnsi"/>
          <w:sz w:val="28"/>
          <w:szCs w:val="28"/>
        </w:rPr>
      </w:pPr>
      <w:r w:rsidRPr="00A81A60">
        <w:rPr>
          <w:rFonts w:asciiTheme="majorHAnsi" w:hAnsiTheme="majorHAnsi" w:cstheme="majorHAnsi"/>
          <w:sz w:val="28"/>
          <w:szCs w:val="28"/>
        </w:rPr>
        <w:t xml:space="preserve">Nghị quyết này </w:t>
      </w:r>
      <w:r w:rsidR="00193F98">
        <w:rPr>
          <w:rFonts w:asciiTheme="majorHAnsi" w:hAnsiTheme="majorHAnsi" w:cstheme="majorHAnsi"/>
          <w:sz w:val="28"/>
          <w:szCs w:val="28"/>
        </w:rPr>
        <w:t>q</w:t>
      </w:r>
      <w:r w:rsidR="00193F98" w:rsidRPr="00193F98">
        <w:rPr>
          <w:rFonts w:asciiTheme="majorHAnsi" w:hAnsiTheme="majorHAnsi" w:cstheme="majorHAnsi"/>
          <w:sz w:val="28"/>
          <w:szCs w:val="28"/>
        </w:rPr>
        <w:t xml:space="preserve">uy định một số chính sách hỗ trợ đối với doanh nghiệp thành lập mới trên địa bàn </w:t>
      </w:r>
      <w:r w:rsidR="00193F98">
        <w:rPr>
          <w:rFonts w:asciiTheme="majorHAnsi" w:hAnsiTheme="majorHAnsi" w:cstheme="majorHAnsi"/>
          <w:sz w:val="28"/>
          <w:szCs w:val="28"/>
        </w:rPr>
        <w:t>thành phố</w:t>
      </w:r>
      <w:r w:rsidR="00193F98" w:rsidRPr="00193F98">
        <w:rPr>
          <w:rFonts w:asciiTheme="majorHAnsi" w:hAnsiTheme="majorHAnsi" w:cstheme="majorHAnsi"/>
          <w:sz w:val="28"/>
          <w:szCs w:val="28"/>
        </w:rPr>
        <w:t xml:space="preserve"> Huế.</w:t>
      </w:r>
    </w:p>
    <w:p w14:paraId="667EBC6E" w14:textId="77777777" w:rsidR="00A97763" w:rsidRPr="00A81A60" w:rsidRDefault="00A97763" w:rsidP="00275559">
      <w:pPr>
        <w:shd w:val="clear" w:color="auto" w:fill="FFFFFF"/>
        <w:tabs>
          <w:tab w:val="left" w:pos="709"/>
          <w:tab w:val="left" w:pos="851"/>
        </w:tabs>
        <w:spacing w:before="120" w:line="340" w:lineRule="exact"/>
        <w:ind w:firstLine="720"/>
        <w:jc w:val="both"/>
        <w:rPr>
          <w:rFonts w:asciiTheme="majorHAnsi" w:hAnsiTheme="majorHAnsi" w:cstheme="majorHAnsi"/>
          <w:sz w:val="28"/>
          <w:szCs w:val="28"/>
        </w:rPr>
      </w:pPr>
      <w:r w:rsidRPr="00A81A60">
        <w:rPr>
          <w:rFonts w:asciiTheme="majorHAnsi" w:hAnsiTheme="majorHAnsi" w:cstheme="majorHAnsi"/>
          <w:sz w:val="28"/>
          <w:szCs w:val="28"/>
        </w:rPr>
        <w:t>2. Đối tượng áp dụng</w:t>
      </w:r>
    </w:p>
    <w:p w14:paraId="6B26D06B" w14:textId="77777777" w:rsidR="00193F98" w:rsidRPr="00193F98" w:rsidRDefault="00193F98" w:rsidP="00275559">
      <w:pPr>
        <w:shd w:val="clear" w:color="auto" w:fill="FFFFFF"/>
        <w:tabs>
          <w:tab w:val="left" w:pos="709"/>
          <w:tab w:val="left" w:pos="851"/>
        </w:tabs>
        <w:spacing w:before="120" w:line="340" w:lineRule="exact"/>
        <w:ind w:firstLine="720"/>
        <w:jc w:val="both"/>
        <w:rPr>
          <w:rFonts w:asciiTheme="majorHAnsi" w:hAnsiTheme="majorHAnsi" w:cstheme="majorHAnsi"/>
          <w:sz w:val="28"/>
          <w:szCs w:val="28"/>
        </w:rPr>
      </w:pPr>
      <w:r w:rsidRPr="00193F98">
        <w:rPr>
          <w:rFonts w:asciiTheme="majorHAnsi" w:hAnsiTheme="majorHAnsi" w:cstheme="majorHAnsi"/>
          <w:sz w:val="28"/>
          <w:szCs w:val="28"/>
        </w:rPr>
        <w:t>a) Các doanh nghiệp mới thành lập được cấp Giấy chứng nhận đăng ký doanh nghiệp kể từ ngày Nghị quyết này có hiệu lực thi hành (trừ doanh nghiệp có vốn nước ngoài).</w:t>
      </w:r>
    </w:p>
    <w:p w14:paraId="4B167AD7" w14:textId="77777777" w:rsidR="00193F98" w:rsidRPr="00193F98" w:rsidRDefault="00193F98" w:rsidP="00275559">
      <w:pPr>
        <w:shd w:val="clear" w:color="auto" w:fill="FFFFFF"/>
        <w:tabs>
          <w:tab w:val="left" w:pos="709"/>
          <w:tab w:val="left" w:pos="851"/>
        </w:tabs>
        <w:spacing w:before="120" w:line="340" w:lineRule="exact"/>
        <w:ind w:firstLine="720"/>
        <w:jc w:val="both"/>
        <w:rPr>
          <w:rFonts w:asciiTheme="majorHAnsi" w:hAnsiTheme="majorHAnsi" w:cstheme="majorHAnsi"/>
          <w:sz w:val="28"/>
          <w:szCs w:val="28"/>
        </w:rPr>
      </w:pPr>
      <w:r w:rsidRPr="00193F98">
        <w:rPr>
          <w:rFonts w:asciiTheme="majorHAnsi" w:hAnsiTheme="majorHAnsi" w:cstheme="majorHAnsi"/>
          <w:sz w:val="28"/>
          <w:szCs w:val="28"/>
        </w:rPr>
        <w:t>b) Các cơ quan quản lý nhà nước.</w:t>
      </w:r>
    </w:p>
    <w:p w14:paraId="387363CC" w14:textId="77777777" w:rsidR="00193F98" w:rsidRPr="00193F98" w:rsidRDefault="00193F98" w:rsidP="00275559">
      <w:pPr>
        <w:shd w:val="clear" w:color="auto" w:fill="FFFFFF"/>
        <w:tabs>
          <w:tab w:val="left" w:pos="709"/>
          <w:tab w:val="left" w:pos="851"/>
        </w:tabs>
        <w:spacing w:before="120" w:line="340" w:lineRule="exact"/>
        <w:ind w:firstLine="720"/>
        <w:jc w:val="both"/>
        <w:rPr>
          <w:rFonts w:asciiTheme="majorHAnsi" w:hAnsiTheme="majorHAnsi" w:cstheme="majorHAnsi"/>
          <w:sz w:val="28"/>
          <w:szCs w:val="28"/>
        </w:rPr>
      </w:pPr>
      <w:r w:rsidRPr="00193F98">
        <w:rPr>
          <w:rFonts w:asciiTheme="majorHAnsi" w:hAnsiTheme="majorHAnsi" w:cstheme="majorHAnsi"/>
          <w:sz w:val="28"/>
          <w:szCs w:val="28"/>
        </w:rPr>
        <w:t>c) Thuế thành phố Huế, các cơ sở Thuế.</w:t>
      </w:r>
    </w:p>
    <w:p w14:paraId="4838DC1A" w14:textId="40FEFDB0" w:rsidR="00193F98" w:rsidRPr="00447ABD" w:rsidRDefault="00CE36AA" w:rsidP="00275559">
      <w:pPr>
        <w:shd w:val="clear" w:color="auto" w:fill="FFFFFF"/>
        <w:tabs>
          <w:tab w:val="left" w:pos="709"/>
          <w:tab w:val="left" w:pos="851"/>
        </w:tabs>
        <w:spacing w:before="120" w:line="340" w:lineRule="exact"/>
        <w:ind w:firstLine="720"/>
        <w:jc w:val="both"/>
        <w:rPr>
          <w:rFonts w:asciiTheme="majorHAnsi" w:hAnsiTheme="majorHAnsi" w:cstheme="majorHAnsi"/>
          <w:color w:val="FF0000"/>
          <w:sz w:val="28"/>
          <w:szCs w:val="28"/>
        </w:rPr>
      </w:pPr>
      <w:r>
        <w:rPr>
          <w:rFonts w:asciiTheme="majorHAnsi" w:hAnsiTheme="majorHAnsi" w:cstheme="majorHAnsi"/>
          <w:sz w:val="28"/>
          <w:szCs w:val="28"/>
        </w:rPr>
        <w:t>d</w:t>
      </w:r>
      <w:r w:rsidR="00193F98" w:rsidRPr="00193F98">
        <w:rPr>
          <w:rFonts w:asciiTheme="majorHAnsi" w:hAnsiTheme="majorHAnsi" w:cstheme="majorHAnsi"/>
          <w:sz w:val="28"/>
          <w:szCs w:val="28"/>
        </w:rPr>
        <w:t xml:space="preserve">) Ngân hàng nhà nước Việt Nam Chi nhánh Khu </w:t>
      </w:r>
      <w:r w:rsidR="00193F98" w:rsidRPr="00527E5D">
        <w:rPr>
          <w:rFonts w:asciiTheme="majorHAnsi" w:hAnsiTheme="majorHAnsi" w:cstheme="majorHAnsi"/>
          <w:sz w:val="28"/>
          <w:szCs w:val="28"/>
        </w:rPr>
        <w:t>vực 9.</w:t>
      </w:r>
    </w:p>
    <w:p w14:paraId="6B68C68D" w14:textId="77777777" w:rsidR="00193F98" w:rsidRDefault="00193F98" w:rsidP="00275559">
      <w:pPr>
        <w:shd w:val="clear" w:color="auto" w:fill="FFFFFF"/>
        <w:tabs>
          <w:tab w:val="left" w:pos="709"/>
          <w:tab w:val="left" w:pos="851"/>
        </w:tabs>
        <w:spacing w:before="120" w:line="340" w:lineRule="exact"/>
        <w:ind w:firstLine="720"/>
        <w:jc w:val="both"/>
        <w:rPr>
          <w:rFonts w:asciiTheme="majorHAnsi" w:hAnsiTheme="majorHAnsi" w:cstheme="majorHAnsi"/>
          <w:sz w:val="28"/>
          <w:szCs w:val="28"/>
        </w:rPr>
      </w:pPr>
      <w:r w:rsidRPr="00193F98">
        <w:rPr>
          <w:rFonts w:asciiTheme="majorHAnsi" w:hAnsiTheme="majorHAnsi" w:cstheme="majorHAnsi"/>
          <w:sz w:val="28"/>
          <w:szCs w:val="28"/>
        </w:rPr>
        <w:t>e) Các tổ chức, cá nhân khác có liên quan đến hỗ trợ doanh nghiệp thành lập mới trên địa bàn thành phố.</w:t>
      </w:r>
    </w:p>
    <w:p w14:paraId="2B252809" w14:textId="6AC148DD" w:rsidR="006A2F62" w:rsidRPr="00A81A60" w:rsidRDefault="00566FF1" w:rsidP="00275559">
      <w:pPr>
        <w:shd w:val="clear" w:color="auto" w:fill="FFFFFF"/>
        <w:tabs>
          <w:tab w:val="left" w:pos="709"/>
          <w:tab w:val="left" w:pos="851"/>
        </w:tabs>
        <w:spacing w:before="120" w:line="340" w:lineRule="exact"/>
        <w:ind w:firstLine="720"/>
        <w:jc w:val="both"/>
        <w:rPr>
          <w:rFonts w:asciiTheme="majorHAnsi" w:hAnsiTheme="majorHAnsi" w:cstheme="majorHAnsi"/>
          <w:b/>
          <w:sz w:val="28"/>
          <w:szCs w:val="28"/>
        </w:rPr>
      </w:pPr>
      <w:r w:rsidRPr="00A81A60">
        <w:rPr>
          <w:rFonts w:asciiTheme="majorHAnsi" w:hAnsiTheme="majorHAnsi" w:cstheme="majorHAnsi"/>
          <w:b/>
          <w:sz w:val="28"/>
          <w:szCs w:val="28"/>
        </w:rPr>
        <w:t xml:space="preserve">Điều </w:t>
      </w:r>
      <w:r w:rsidR="00B60249" w:rsidRPr="00A81A60">
        <w:rPr>
          <w:rFonts w:asciiTheme="majorHAnsi" w:hAnsiTheme="majorHAnsi" w:cstheme="majorHAnsi"/>
          <w:b/>
          <w:sz w:val="28"/>
          <w:szCs w:val="28"/>
        </w:rPr>
        <w:t>2</w:t>
      </w:r>
      <w:r w:rsidRPr="00A81A60">
        <w:rPr>
          <w:rFonts w:asciiTheme="majorHAnsi" w:hAnsiTheme="majorHAnsi" w:cstheme="majorHAnsi"/>
          <w:b/>
          <w:sz w:val="28"/>
          <w:szCs w:val="28"/>
        </w:rPr>
        <w:t xml:space="preserve">. </w:t>
      </w:r>
      <w:r w:rsidR="00193F98">
        <w:rPr>
          <w:rFonts w:asciiTheme="majorHAnsi" w:hAnsiTheme="majorHAnsi" w:cstheme="majorHAnsi"/>
          <w:b/>
          <w:bCs/>
          <w:sz w:val="28"/>
          <w:szCs w:val="28"/>
          <w:lang w:val="nl-NL"/>
        </w:rPr>
        <w:t>Nguyên tắc hỗ trợ</w:t>
      </w:r>
    </w:p>
    <w:p w14:paraId="3EF2E0E0" w14:textId="731AED52" w:rsidR="003E2756" w:rsidRPr="003E2756" w:rsidRDefault="003E2756" w:rsidP="00275559">
      <w:pPr>
        <w:spacing w:before="120" w:line="340" w:lineRule="exact"/>
        <w:ind w:firstLine="720"/>
        <w:jc w:val="both"/>
        <w:rPr>
          <w:spacing w:val="-4"/>
          <w:sz w:val="28"/>
          <w:szCs w:val="28"/>
        </w:rPr>
      </w:pPr>
      <w:bookmarkStart w:id="1" w:name="_Hlk55216882"/>
      <w:r w:rsidRPr="003E2756">
        <w:rPr>
          <w:spacing w:val="-4"/>
          <w:sz w:val="28"/>
          <w:szCs w:val="28"/>
        </w:rPr>
        <w:t xml:space="preserve">Doanh nghiệp đồng thời đáp ứng điều kiện được hưởng các mức hỗ trợ khác nhau với cùng nội dung hỗ trợ theo quy định của Nghị quyết này và các quy định khác của </w:t>
      </w:r>
      <w:r>
        <w:rPr>
          <w:spacing w:val="-4"/>
          <w:sz w:val="28"/>
          <w:szCs w:val="28"/>
        </w:rPr>
        <w:t>thành phố</w:t>
      </w:r>
      <w:r w:rsidRPr="003E2756">
        <w:rPr>
          <w:spacing w:val="-4"/>
          <w:sz w:val="28"/>
          <w:szCs w:val="28"/>
        </w:rPr>
        <w:t xml:space="preserve"> thì được lựa chọn hưởng mức có lợi nhất.</w:t>
      </w:r>
    </w:p>
    <w:p w14:paraId="2B7ECF43" w14:textId="22934D80" w:rsidR="003E2756" w:rsidRPr="003E2756" w:rsidRDefault="003E2756" w:rsidP="00275559">
      <w:pPr>
        <w:spacing w:before="120" w:line="340" w:lineRule="exact"/>
        <w:ind w:firstLine="720"/>
        <w:jc w:val="both"/>
        <w:rPr>
          <w:b/>
          <w:spacing w:val="-4"/>
          <w:sz w:val="28"/>
          <w:szCs w:val="28"/>
        </w:rPr>
      </w:pPr>
      <w:r>
        <w:rPr>
          <w:b/>
          <w:spacing w:val="-4"/>
          <w:sz w:val="28"/>
          <w:szCs w:val="28"/>
        </w:rPr>
        <w:t xml:space="preserve">Điều 3. </w:t>
      </w:r>
      <w:r w:rsidRPr="003E2756">
        <w:rPr>
          <w:b/>
          <w:spacing w:val="-4"/>
          <w:sz w:val="28"/>
          <w:szCs w:val="28"/>
        </w:rPr>
        <w:t>Hỗ trợ sử dụng chữ ký số công cộng.</w:t>
      </w:r>
    </w:p>
    <w:p w14:paraId="3AE1FA08" w14:textId="77777777" w:rsidR="003E2756" w:rsidRPr="003E2756" w:rsidRDefault="003E2756" w:rsidP="00275559">
      <w:pPr>
        <w:spacing w:before="120" w:line="340" w:lineRule="exact"/>
        <w:ind w:firstLine="720"/>
        <w:jc w:val="both"/>
        <w:rPr>
          <w:spacing w:val="-4"/>
          <w:sz w:val="28"/>
          <w:szCs w:val="28"/>
        </w:rPr>
      </w:pPr>
      <w:r w:rsidRPr="003E2756">
        <w:rPr>
          <w:spacing w:val="-4"/>
          <w:sz w:val="28"/>
          <w:szCs w:val="28"/>
        </w:rPr>
        <w:t>1. Các doanh nghiệp mới thành lập (trừ doanh nghiệp có vốn nước ngoài) được hỗ trợ chi phí sử dụng chữ ký số công cộng cho năm đầu tiên để kê khai, nộp thuế qua mạng, thông quan điện tử, kê khai và nộp hồ sơ bảo hiểm, ký các hồ sơ điện tử khác.</w:t>
      </w:r>
    </w:p>
    <w:p w14:paraId="03214799" w14:textId="7D0864F9" w:rsidR="003E2756" w:rsidRDefault="003E2756" w:rsidP="00275559">
      <w:pPr>
        <w:spacing w:before="120" w:line="340" w:lineRule="exact"/>
        <w:ind w:firstLine="720"/>
        <w:jc w:val="both"/>
        <w:rPr>
          <w:spacing w:val="-4"/>
          <w:sz w:val="28"/>
          <w:szCs w:val="28"/>
        </w:rPr>
      </w:pPr>
      <w:r w:rsidRPr="003E2756">
        <w:rPr>
          <w:spacing w:val="-4"/>
          <w:sz w:val="28"/>
          <w:szCs w:val="28"/>
        </w:rPr>
        <w:t>2. Mức hỗ trợ 1.500.000 đồng/doanh nghiệp.</w:t>
      </w:r>
    </w:p>
    <w:p w14:paraId="4492933E" w14:textId="77777777" w:rsidR="003E2756" w:rsidRPr="003E2756" w:rsidRDefault="003E2756" w:rsidP="00275559">
      <w:pPr>
        <w:spacing w:before="120" w:line="340" w:lineRule="exact"/>
        <w:ind w:firstLine="720"/>
        <w:jc w:val="both"/>
        <w:rPr>
          <w:b/>
          <w:spacing w:val="-4"/>
          <w:sz w:val="28"/>
          <w:szCs w:val="28"/>
        </w:rPr>
      </w:pPr>
      <w:r w:rsidRPr="003E2756">
        <w:rPr>
          <w:b/>
          <w:spacing w:val="-4"/>
          <w:sz w:val="28"/>
          <w:szCs w:val="28"/>
        </w:rPr>
        <w:t>Điều 4. Hỗ trợ chi phí hóa đơn điện tử.</w:t>
      </w:r>
    </w:p>
    <w:p w14:paraId="46278EF5" w14:textId="77777777" w:rsidR="003E2756" w:rsidRPr="003E2756" w:rsidRDefault="003E2756" w:rsidP="00275559">
      <w:pPr>
        <w:spacing w:before="120" w:line="340" w:lineRule="exact"/>
        <w:ind w:firstLine="720"/>
        <w:jc w:val="both"/>
        <w:rPr>
          <w:spacing w:val="-4"/>
          <w:sz w:val="28"/>
          <w:szCs w:val="28"/>
        </w:rPr>
      </w:pPr>
      <w:r w:rsidRPr="003E2756">
        <w:rPr>
          <w:spacing w:val="-4"/>
          <w:sz w:val="28"/>
          <w:szCs w:val="28"/>
        </w:rPr>
        <w:t>1. Các doanh nghiệp mới thành lập (trừ doanh nghiệp có vốn nước ngoài) được hỗ trợ chi phí sử dụng hóa đơn điện tử cho lần đăng ký sử dụng đầu tiên.</w:t>
      </w:r>
    </w:p>
    <w:p w14:paraId="4616B272" w14:textId="73682445" w:rsidR="003E2756" w:rsidRDefault="003E2756" w:rsidP="00275559">
      <w:pPr>
        <w:spacing w:before="120" w:line="340" w:lineRule="exact"/>
        <w:ind w:firstLine="720"/>
        <w:jc w:val="both"/>
        <w:rPr>
          <w:spacing w:val="-4"/>
          <w:sz w:val="28"/>
          <w:szCs w:val="28"/>
        </w:rPr>
      </w:pPr>
      <w:r w:rsidRPr="003E2756">
        <w:rPr>
          <w:spacing w:val="-4"/>
          <w:sz w:val="28"/>
          <w:szCs w:val="28"/>
        </w:rPr>
        <w:t>2. Mức hỗ trợ 1.500.000 đồng/doanh nghiệp.</w:t>
      </w:r>
    </w:p>
    <w:p w14:paraId="041FB8A7" w14:textId="4260FE4C" w:rsidR="00141191" w:rsidRDefault="00141191" w:rsidP="00141191">
      <w:pPr>
        <w:spacing w:before="120" w:line="340" w:lineRule="exact"/>
        <w:ind w:firstLine="720"/>
        <w:jc w:val="both"/>
        <w:rPr>
          <w:b/>
          <w:spacing w:val="-4"/>
          <w:sz w:val="28"/>
          <w:szCs w:val="28"/>
        </w:rPr>
      </w:pPr>
      <w:r w:rsidRPr="003E2756">
        <w:rPr>
          <w:b/>
          <w:spacing w:val="-4"/>
          <w:sz w:val="28"/>
          <w:szCs w:val="28"/>
        </w:rPr>
        <w:lastRenderedPageBreak/>
        <w:t xml:space="preserve">Điều </w:t>
      </w:r>
      <w:r>
        <w:rPr>
          <w:b/>
          <w:spacing w:val="-4"/>
          <w:sz w:val="28"/>
          <w:szCs w:val="28"/>
        </w:rPr>
        <w:t>5</w:t>
      </w:r>
      <w:r w:rsidRPr="003E2756">
        <w:rPr>
          <w:b/>
          <w:spacing w:val="-4"/>
          <w:sz w:val="28"/>
          <w:szCs w:val="28"/>
        </w:rPr>
        <w:t>. Hỗ trợ chi phí mua máy tính tiền cho các doanh nghiệp được chuyển đổi từ hộ kinh doanh đăng ký áp dụng xuất hóa đơn điện tử khởi tạo từ máy tính tiền.</w:t>
      </w:r>
    </w:p>
    <w:p w14:paraId="4FFBA1E1" w14:textId="77777777" w:rsidR="00141191" w:rsidRDefault="00141191" w:rsidP="00141191">
      <w:pPr>
        <w:spacing w:before="120" w:line="340" w:lineRule="exact"/>
        <w:ind w:firstLine="720"/>
        <w:jc w:val="both"/>
        <w:rPr>
          <w:spacing w:val="-4"/>
          <w:sz w:val="28"/>
          <w:szCs w:val="28"/>
        </w:rPr>
      </w:pPr>
      <w:r w:rsidRPr="00DE151C">
        <w:rPr>
          <w:spacing w:val="-4"/>
          <w:sz w:val="28"/>
          <w:szCs w:val="28"/>
        </w:rPr>
        <w:t>1.</w:t>
      </w:r>
      <w:r>
        <w:rPr>
          <w:spacing w:val="-4"/>
          <w:sz w:val="28"/>
          <w:szCs w:val="28"/>
        </w:rPr>
        <w:t xml:space="preserve"> H</w:t>
      </w:r>
      <w:r w:rsidRPr="00DE151C">
        <w:rPr>
          <w:spacing w:val="-4"/>
          <w:sz w:val="28"/>
          <w:szCs w:val="28"/>
        </w:rPr>
        <w:t>ỗ trợ tối đa 50% chi phí mua máy tính tiền cho 5.000 hộ kinh doanh đầu tiên chuyển đổi sang doanh nghiệp đăng ký áp dụng xuất hóa đơn điện tử khởi tạo từ máy tính tiền</w:t>
      </w:r>
      <w:r>
        <w:rPr>
          <w:spacing w:val="-4"/>
          <w:sz w:val="28"/>
          <w:szCs w:val="28"/>
        </w:rPr>
        <w:t>.</w:t>
      </w:r>
    </w:p>
    <w:p w14:paraId="037E0BF5" w14:textId="77777777" w:rsidR="00141191" w:rsidRPr="003E2756" w:rsidRDefault="00141191" w:rsidP="00141191">
      <w:pPr>
        <w:spacing w:before="120" w:line="340" w:lineRule="exact"/>
        <w:ind w:firstLine="720"/>
        <w:jc w:val="both"/>
        <w:rPr>
          <w:spacing w:val="-4"/>
          <w:sz w:val="28"/>
          <w:szCs w:val="28"/>
        </w:rPr>
      </w:pPr>
      <w:r>
        <w:rPr>
          <w:spacing w:val="-4"/>
          <w:sz w:val="28"/>
          <w:szCs w:val="28"/>
        </w:rPr>
        <w:t>2</w:t>
      </w:r>
      <w:r w:rsidRPr="003E2756">
        <w:rPr>
          <w:spacing w:val="-4"/>
          <w:sz w:val="28"/>
          <w:szCs w:val="28"/>
        </w:rPr>
        <w:t>. Điều kiện hỗ trợ: Đảm bảo cả 03 điều kiện:</w:t>
      </w:r>
    </w:p>
    <w:p w14:paraId="159D79F7" w14:textId="77777777" w:rsidR="00141191" w:rsidRPr="003E2756" w:rsidRDefault="00141191" w:rsidP="00141191">
      <w:pPr>
        <w:spacing w:before="120" w:line="340" w:lineRule="exact"/>
        <w:ind w:firstLine="720"/>
        <w:jc w:val="both"/>
        <w:rPr>
          <w:spacing w:val="-4"/>
          <w:sz w:val="28"/>
          <w:szCs w:val="28"/>
        </w:rPr>
      </w:pPr>
      <w:r w:rsidRPr="003E2756">
        <w:rPr>
          <w:spacing w:val="-4"/>
          <w:sz w:val="28"/>
          <w:szCs w:val="28"/>
        </w:rPr>
        <w:t>a) Là doanh nghiệp siêu nhỏ theo quy định khoản 1 Điều 5 Nghị định 80/2021/NĐ-CP ngày 26 tháng 8 năm 2021;</w:t>
      </w:r>
    </w:p>
    <w:p w14:paraId="555CC8E7" w14:textId="77777777" w:rsidR="00141191" w:rsidRPr="003E2756" w:rsidRDefault="00141191" w:rsidP="00141191">
      <w:pPr>
        <w:spacing w:before="120" w:line="340" w:lineRule="exact"/>
        <w:ind w:firstLine="720"/>
        <w:jc w:val="both"/>
        <w:rPr>
          <w:spacing w:val="-4"/>
          <w:sz w:val="28"/>
          <w:szCs w:val="28"/>
        </w:rPr>
      </w:pPr>
      <w:r w:rsidRPr="003E2756">
        <w:rPr>
          <w:spacing w:val="-4"/>
          <w:sz w:val="28"/>
          <w:szCs w:val="28"/>
        </w:rPr>
        <w:t>b) Trước khi thành lập doanh nghiệp, hộ kinh doanh đã đăng ký và hoạt động theo quy định của pháp luật;</w:t>
      </w:r>
    </w:p>
    <w:p w14:paraId="63942D64" w14:textId="77777777" w:rsidR="00141191" w:rsidRDefault="00141191" w:rsidP="00141191">
      <w:pPr>
        <w:spacing w:before="120" w:line="340" w:lineRule="exact"/>
        <w:ind w:firstLine="720"/>
        <w:jc w:val="both"/>
        <w:rPr>
          <w:spacing w:val="-4"/>
          <w:sz w:val="28"/>
          <w:szCs w:val="28"/>
        </w:rPr>
      </w:pPr>
      <w:r w:rsidRPr="003E2756">
        <w:rPr>
          <w:spacing w:val="-4"/>
          <w:sz w:val="28"/>
          <w:szCs w:val="28"/>
        </w:rPr>
        <w:t>c) Hộ kinh doanh có hoạt động sản xuất, kinh doanh liên tục ít nhất là 01 năm tính đến ngày được cấp Giấy chứng nhận đăng ký doanh nghiệp lần đầu.</w:t>
      </w:r>
    </w:p>
    <w:p w14:paraId="4519D48F" w14:textId="44A2673D" w:rsidR="003E2756" w:rsidRPr="003E2756" w:rsidRDefault="003E2756" w:rsidP="00275559">
      <w:pPr>
        <w:spacing w:before="120" w:line="340" w:lineRule="exact"/>
        <w:ind w:firstLine="720"/>
        <w:jc w:val="both"/>
        <w:rPr>
          <w:b/>
          <w:spacing w:val="-4"/>
          <w:sz w:val="28"/>
          <w:szCs w:val="28"/>
        </w:rPr>
      </w:pPr>
      <w:r w:rsidRPr="003E2756">
        <w:rPr>
          <w:b/>
          <w:spacing w:val="-4"/>
          <w:sz w:val="28"/>
          <w:szCs w:val="28"/>
        </w:rPr>
        <w:t xml:space="preserve">Điều </w:t>
      </w:r>
      <w:r w:rsidR="00141191">
        <w:rPr>
          <w:b/>
          <w:spacing w:val="-4"/>
          <w:sz w:val="28"/>
          <w:szCs w:val="28"/>
        </w:rPr>
        <w:t>6</w:t>
      </w:r>
      <w:r w:rsidRPr="003E2756">
        <w:rPr>
          <w:b/>
          <w:spacing w:val="-4"/>
          <w:sz w:val="28"/>
          <w:szCs w:val="28"/>
        </w:rPr>
        <w:t>. Hỗ trợ chi phí thuê kế toán cho các doanh nghiệp siêu nhỏ chuyển đổi từ hộ kinh doanh.</w:t>
      </w:r>
    </w:p>
    <w:p w14:paraId="0AFC3CE2" w14:textId="13C53CE2" w:rsidR="003E2756" w:rsidRPr="00527E5D" w:rsidRDefault="003E2756" w:rsidP="00275559">
      <w:pPr>
        <w:spacing w:before="120" w:line="340" w:lineRule="exact"/>
        <w:ind w:firstLine="720"/>
        <w:jc w:val="both"/>
        <w:rPr>
          <w:spacing w:val="-4"/>
          <w:sz w:val="28"/>
          <w:szCs w:val="28"/>
        </w:rPr>
      </w:pPr>
      <w:r w:rsidRPr="003E2756">
        <w:rPr>
          <w:spacing w:val="-4"/>
          <w:sz w:val="28"/>
          <w:szCs w:val="28"/>
        </w:rPr>
        <w:t xml:space="preserve">1. Các doanh nghiệp siêu nhỏ chuyển đổi từ hộ kinh doanh được hỗ trợ chi phí thuê kế toán </w:t>
      </w:r>
      <w:r w:rsidRPr="00527E5D">
        <w:rPr>
          <w:spacing w:val="-4"/>
          <w:sz w:val="28"/>
          <w:szCs w:val="28"/>
        </w:rPr>
        <w:t>trong 0</w:t>
      </w:r>
      <w:r w:rsidR="00515A2B" w:rsidRPr="00527E5D">
        <w:rPr>
          <w:spacing w:val="-4"/>
          <w:sz w:val="28"/>
          <w:szCs w:val="28"/>
        </w:rPr>
        <w:t>3</w:t>
      </w:r>
      <w:r w:rsidRPr="00527E5D">
        <w:rPr>
          <w:spacing w:val="-4"/>
          <w:sz w:val="28"/>
          <w:szCs w:val="28"/>
        </w:rPr>
        <w:t xml:space="preserve"> năm đầu</w:t>
      </w:r>
      <w:r w:rsidR="00515A2B" w:rsidRPr="00527E5D">
        <w:rPr>
          <w:spacing w:val="-4"/>
          <w:sz w:val="28"/>
          <w:szCs w:val="28"/>
        </w:rPr>
        <w:t>, nhưng số tháng hỗ trợ tối đa không quá 24 tháng</w:t>
      </w:r>
      <w:r w:rsidRPr="00527E5D">
        <w:rPr>
          <w:spacing w:val="-4"/>
          <w:sz w:val="28"/>
          <w:szCs w:val="28"/>
        </w:rPr>
        <w:t>.</w:t>
      </w:r>
    </w:p>
    <w:p w14:paraId="09B84FCB" w14:textId="77777777" w:rsidR="003E2756" w:rsidRPr="003E2756" w:rsidRDefault="003E2756" w:rsidP="00275559">
      <w:pPr>
        <w:spacing w:before="120" w:line="340" w:lineRule="exact"/>
        <w:ind w:firstLine="720"/>
        <w:jc w:val="both"/>
        <w:rPr>
          <w:spacing w:val="-4"/>
          <w:sz w:val="28"/>
          <w:szCs w:val="28"/>
        </w:rPr>
      </w:pPr>
      <w:r w:rsidRPr="003E2756">
        <w:rPr>
          <w:spacing w:val="-4"/>
          <w:sz w:val="28"/>
          <w:szCs w:val="28"/>
        </w:rPr>
        <w:t>2. Mức hỗ trợ 1.000.000 đồng/tháng/doanh nghiệp.</w:t>
      </w:r>
    </w:p>
    <w:p w14:paraId="7ED9E03B" w14:textId="77777777" w:rsidR="003E2756" w:rsidRPr="003E2756" w:rsidRDefault="003E2756" w:rsidP="00275559">
      <w:pPr>
        <w:spacing w:before="120" w:line="340" w:lineRule="exact"/>
        <w:ind w:firstLine="720"/>
        <w:jc w:val="both"/>
        <w:rPr>
          <w:spacing w:val="-4"/>
          <w:sz w:val="28"/>
          <w:szCs w:val="28"/>
        </w:rPr>
      </w:pPr>
      <w:r w:rsidRPr="003E2756">
        <w:rPr>
          <w:spacing w:val="-4"/>
          <w:sz w:val="28"/>
          <w:szCs w:val="28"/>
        </w:rPr>
        <w:t>3. Điều kiện hỗ trợ: Đảm bảo cả 03 điều kiện:</w:t>
      </w:r>
    </w:p>
    <w:p w14:paraId="077C2E33" w14:textId="2E1007BE" w:rsidR="003E2756" w:rsidRPr="003E2756" w:rsidRDefault="003E2756" w:rsidP="00275559">
      <w:pPr>
        <w:spacing w:before="120" w:line="340" w:lineRule="exact"/>
        <w:ind w:firstLine="720"/>
        <w:jc w:val="both"/>
        <w:rPr>
          <w:spacing w:val="-4"/>
          <w:sz w:val="28"/>
          <w:szCs w:val="28"/>
        </w:rPr>
      </w:pPr>
      <w:r w:rsidRPr="003E2756">
        <w:rPr>
          <w:spacing w:val="-4"/>
          <w:sz w:val="28"/>
          <w:szCs w:val="28"/>
        </w:rPr>
        <w:t>a) Là doanh nghiệp siêu nhỏ theo quy định khoản 1 Điều 5 Nghị định 80/2021/NĐ-CP ngày 26 tháng 8 năm 2021;</w:t>
      </w:r>
    </w:p>
    <w:p w14:paraId="42050A42" w14:textId="77777777" w:rsidR="003E2756" w:rsidRPr="003E2756" w:rsidRDefault="003E2756" w:rsidP="00275559">
      <w:pPr>
        <w:spacing w:before="120" w:line="340" w:lineRule="exact"/>
        <w:ind w:firstLine="720"/>
        <w:jc w:val="both"/>
        <w:rPr>
          <w:spacing w:val="-4"/>
          <w:sz w:val="28"/>
          <w:szCs w:val="28"/>
        </w:rPr>
      </w:pPr>
      <w:r w:rsidRPr="003E2756">
        <w:rPr>
          <w:spacing w:val="-4"/>
          <w:sz w:val="28"/>
          <w:szCs w:val="28"/>
        </w:rPr>
        <w:t>b) Trước khi thành lập doanh nghiệp, hộ kinh doanh đã đăng ký và hoạt động theo quy định của pháp luật;</w:t>
      </w:r>
    </w:p>
    <w:p w14:paraId="7D445D8E" w14:textId="56675480" w:rsidR="003E2756" w:rsidRDefault="003E2756" w:rsidP="00275559">
      <w:pPr>
        <w:spacing w:before="120" w:line="340" w:lineRule="exact"/>
        <w:ind w:firstLine="720"/>
        <w:jc w:val="both"/>
        <w:rPr>
          <w:spacing w:val="-4"/>
          <w:sz w:val="28"/>
          <w:szCs w:val="28"/>
        </w:rPr>
      </w:pPr>
      <w:r w:rsidRPr="003E2756">
        <w:rPr>
          <w:spacing w:val="-4"/>
          <w:sz w:val="28"/>
          <w:szCs w:val="28"/>
        </w:rPr>
        <w:t>c) Hộ kinh doanh có hoạt động sản xuất, kinh doanh liên tục ít nhất là 01 năm tính đến ngày được cấp Giấy chứng nhận đăng ký doanh nghiệp lần đầu.</w:t>
      </w:r>
    </w:p>
    <w:p w14:paraId="2BC2C0AA" w14:textId="11675D5E" w:rsidR="00E21A3F" w:rsidRPr="00B202FA" w:rsidRDefault="00E21A3F" w:rsidP="00E21A3F">
      <w:pPr>
        <w:shd w:val="clear" w:color="auto" w:fill="FFFFFF"/>
        <w:tabs>
          <w:tab w:val="left" w:pos="709"/>
          <w:tab w:val="left" w:pos="851"/>
        </w:tabs>
        <w:spacing w:before="120" w:line="340" w:lineRule="exact"/>
        <w:ind w:firstLine="720"/>
        <w:jc w:val="both"/>
        <w:rPr>
          <w:b/>
          <w:spacing w:val="-4"/>
          <w:sz w:val="28"/>
          <w:szCs w:val="28"/>
        </w:rPr>
      </w:pPr>
      <w:r w:rsidRPr="00B202FA">
        <w:rPr>
          <w:b/>
          <w:spacing w:val="-4"/>
          <w:sz w:val="28"/>
          <w:szCs w:val="28"/>
        </w:rPr>
        <w:t xml:space="preserve">Điều </w:t>
      </w:r>
      <w:r>
        <w:rPr>
          <w:b/>
          <w:spacing w:val="-4"/>
          <w:sz w:val="28"/>
          <w:szCs w:val="28"/>
        </w:rPr>
        <w:t>7</w:t>
      </w:r>
      <w:r w:rsidRPr="00B202FA">
        <w:rPr>
          <w:b/>
          <w:spacing w:val="-4"/>
          <w:sz w:val="28"/>
          <w:szCs w:val="28"/>
        </w:rPr>
        <w:t xml:space="preserve">. </w:t>
      </w:r>
      <w:r>
        <w:rPr>
          <w:b/>
          <w:spacing w:val="-4"/>
          <w:sz w:val="28"/>
          <w:szCs w:val="28"/>
        </w:rPr>
        <w:t>Hiệu lực thi hành</w:t>
      </w:r>
    </w:p>
    <w:p w14:paraId="6965F5D9" w14:textId="0C2F04C9" w:rsidR="00E21A3F" w:rsidRPr="00B202FA" w:rsidRDefault="00E21A3F" w:rsidP="00E21A3F">
      <w:pPr>
        <w:shd w:val="clear" w:color="auto" w:fill="FFFFFF"/>
        <w:tabs>
          <w:tab w:val="left" w:pos="709"/>
          <w:tab w:val="left" w:pos="851"/>
        </w:tabs>
        <w:spacing w:before="120" w:line="340" w:lineRule="exact"/>
        <w:ind w:firstLine="720"/>
        <w:jc w:val="both"/>
        <w:rPr>
          <w:spacing w:val="-4"/>
          <w:sz w:val="28"/>
          <w:szCs w:val="28"/>
        </w:rPr>
      </w:pPr>
      <w:r w:rsidRPr="00B202FA">
        <w:rPr>
          <w:spacing w:val="-4"/>
          <w:sz w:val="28"/>
          <w:szCs w:val="28"/>
        </w:rPr>
        <w:t xml:space="preserve">1. Nghị quyết này có hiệu lực thi hành từ ngày </w:t>
      </w:r>
      <w:r>
        <w:rPr>
          <w:spacing w:val="-4"/>
          <w:sz w:val="28"/>
          <w:szCs w:val="28"/>
        </w:rPr>
        <w:t xml:space="preserve">01 </w:t>
      </w:r>
      <w:r w:rsidRPr="00B202FA">
        <w:rPr>
          <w:spacing w:val="-4"/>
          <w:sz w:val="28"/>
          <w:szCs w:val="28"/>
        </w:rPr>
        <w:t xml:space="preserve">tháng </w:t>
      </w:r>
      <w:r>
        <w:rPr>
          <w:spacing w:val="-4"/>
          <w:sz w:val="28"/>
          <w:szCs w:val="28"/>
        </w:rPr>
        <w:t>01</w:t>
      </w:r>
      <w:r w:rsidRPr="00B202FA">
        <w:rPr>
          <w:spacing w:val="-4"/>
          <w:sz w:val="28"/>
          <w:szCs w:val="28"/>
        </w:rPr>
        <w:t xml:space="preserve"> năm 202</w:t>
      </w:r>
      <w:r>
        <w:rPr>
          <w:spacing w:val="-4"/>
          <w:sz w:val="28"/>
          <w:szCs w:val="28"/>
        </w:rPr>
        <w:t>6</w:t>
      </w:r>
      <w:r w:rsidRPr="00B202FA">
        <w:rPr>
          <w:spacing w:val="-4"/>
          <w:sz w:val="28"/>
          <w:szCs w:val="28"/>
        </w:rPr>
        <w:t>.</w:t>
      </w:r>
    </w:p>
    <w:p w14:paraId="2273AA8D" w14:textId="08C04570" w:rsidR="00E21A3F" w:rsidRDefault="00E21A3F" w:rsidP="00275559">
      <w:pPr>
        <w:shd w:val="clear" w:color="auto" w:fill="FFFFFF"/>
        <w:tabs>
          <w:tab w:val="left" w:pos="709"/>
          <w:tab w:val="left" w:pos="851"/>
        </w:tabs>
        <w:spacing w:before="120" w:line="340" w:lineRule="exact"/>
        <w:ind w:firstLine="720"/>
        <w:jc w:val="both"/>
        <w:rPr>
          <w:b/>
          <w:spacing w:val="-4"/>
          <w:sz w:val="28"/>
          <w:szCs w:val="28"/>
        </w:rPr>
      </w:pPr>
      <w:r w:rsidRPr="00B202FA">
        <w:rPr>
          <w:spacing w:val="-4"/>
          <w:sz w:val="28"/>
          <w:szCs w:val="28"/>
        </w:rPr>
        <w:t xml:space="preserve">2. </w:t>
      </w:r>
      <w:r>
        <w:rPr>
          <w:spacing w:val="-4"/>
          <w:sz w:val="28"/>
          <w:szCs w:val="28"/>
        </w:rPr>
        <w:t>Thay thế</w:t>
      </w:r>
      <w:r w:rsidRPr="00B202FA">
        <w:rPr>
          <w:spacing w:val="-4"/>
          <w:sz w:val="28"/>
          <w:szCs w:val="28"/>
        </w:rPr>
        <w:t xml:space="preserve"> </w:t>
      </w:r>
      <w:r w:rsidRPr="00DE151C">
        <w:rPr>
          <w:spacing w:val="-4"/>
          <w:sz w:val="28"/>
          <w:szCs w:val="28"/>
        </w:rPr>
        <w:t xml:space="preserve">Nghị quyết số 18/2019/NQ-HĐND ngày 10/12/2019 </w:t>
      </w:r>
      <w:r>
        <w:rPr>
          <w:spacing w:val="-4"/>
          <w:sz w:val="28"/>
          <w:szCs w:val="28"/>
        </w:rPr>
        <w:t>của Hội đồng nhân dân tỉnh Thừa Thiên Huế q</w:t>
      </w:r>
      <w:r w:rsidRPr="00DE151C">
        <w:rPr>
          <w:spacing w:val="-4"/>
          <w:sz w:val="28"/>
          <w:szCs w:val="28"/>
        </w:rPr>
        <w:t>uy định một số chính sách hỗ trợ đối với doanh nghiệp thành lập mới trên địa bàn tỉnh Thừa Thiên Huế.</w:t>
      </w:r>
    </w:p>
    <w:p w14:paraId="5E58448D" w14:textId="723994B5" w:rsidR="00B202FA" w:rsidRPr="00B202FA" w:rsidRDefault="00B202FA" w:rsidP="00275559">
      <w:pPr>
        <w:shd w:val="clear" w:color="auto" w:fill="FFFFFF"/>
        <w:tabs>
          <w:tab w:val="left" w:pos="709"/>
          <w:tab w:val="left" w:pos="851"/>
        </w:tabs>
        <w:spacing w:before="120" w:line="340" w:lineRule="exact"/>
        <w:ind w:firstLine="720"/>
        <w:jc w:val="both"/>
        <w:rPr>
          <w:b/>
          <w:spacing w:val="-4"/>
          <w:sz w:val="28"/>
          <w:szCs w:val="28"/>
        </w:rPr>
      </w:pPr>
      <w:r w:rsidRPr="00B202FA">
        <w:rPr>
          <w:b/>
          <w:spacing w:val="-4"/>
          <w:sz w:val="28"/>
          <w:szCs w:val="28"/>
        </w:rPr>
        <w:t xml:space="preserve">Điều </w:t>
      </w:r>
      <w:r w:rsidR="00E21A3F">
        <w:rPr>
          <w:b/>
          <w:spacing w:val="-4"/>
          <w:sz w:val="28"/>
          <w:szCs w:val="28"/>
        </w:rPr>
        <w:t>8</w:t>
      </w:r>
      <w:r w:rsidRPr="00B202FA">
        <w:rPr>
          <w:b/>
          <w:spacing w:val="-4"/>
          <w:sz w:val="28"/>
          <w:szCs w:val="28"/>
        </w:rPr>
        <w:t>. Tổ chức thực hiện</w:t>
      </w:r>
    </w:p>
    <w:p w14:paraId="7B4AB67A" w14:textId="364A86A9" w:rsidR="00B202FA" w:rsidRPr="00B202FA" w:rsidRDefault="00B202FA" w:rsidP="00275559">
      <w:pPr>
        <w:shd w:val="clear" w:color="auto" w:fill="FFFFFF"/>
        <w:tabs>
          <w:tab w:val="left" w:pos="709"/>
          <w:tab w:val="left" w:pos="851"/>
        </w:tabs>
        <w:spacing w:before="120" w:line="340" w:lineRule="exact"/>
        <w:ind w:firstLine="720"/>
        <w:jc w:val="both"/>
        <w:rPr>
          <w:spacing w:val="-4"/>
          <w:sz w:val="28"/>
          <w:szCs w:val="28"/>
        </w:rPr>
      </w:pPr>
      <w:r w:rsidRPr="00B202FA">
        <w:rPr>
          <w:spacing w:val="-4"/>
          <w:sz w:val="28"/>
          <w:szCs w:val="28"/>
        </w:rPr>
        <w:t xml:space="preserve">1. </w:t>
      </w:r>
      <w:r w:rsidR="00447ABD">
        <w:rPr>
          <w:spacing w:val="-4"/>
          <w:sz w:val="28"/>
          <w:szCs w:val="28"/>
        </w:rPr>
        <w:t xml:space="preserve">Giao </w:t>
      </w:r>
      <w:r w:rsidRPr="00B202FA">
        <w:rPr>
          <w:spacing w:val="-4"/>
          <w:sz w:val="28"/>
          <w:szCs w:val="28"/>
        </w:rPr>
        <w:t xml:space="preserve">Ủy </w:t>
      </w:r>
      <w:r w:rsidRPr="00527E5D">
        <w:rPr>
          <w:spacing w:val="-4"/>
          <w:sz w:val="28"/>
          <w:szCs w:val="28"/>
        </w:rPr>
        <w:t>ban nhân dân thành phố</w:t>
      </w:r>
      <w:r w:rsidR="00447ABD" w:rsidRPr="00527E5D">
        <w:rPr>
          <w:spacing w:val="-4"/>
          <w:sz w:val="28"/>
          <w:szCs w:val="28"/>
        </w:rPr>
        <w:t xml:space="preserve"> ban hành Quy chế liên thông giữa các cơ quan, đơn vị liên quan trong việc</w:t>
      </w:r>
      <w:r w:rsidRPr="00527E5D">
        <w:rPr>
          <w:spacing w:val="-4"/>
          <w:sz w:val="28"/>
          <w:szCs w:val="28"/>
        </w:rPr>
        <w:t xml:space="preserve"> tổ </w:t>
      </w:r>
      <w:r w:rsidRPr="00B202FA">
        <w:rPr>
          <w:spacing w:val="-4"/>
          <w:sz w:val="28"/>
          <w:szCs w:val="28"/>
        </w:rPr>
        <w:t>chức triển khai thực hiện Nghị quyết.</w:t>
      </w:r>
    </w:p>
    <w:p w14:paraId="7C475DAD" w14:textId="7C2D6E28" w:rsidR="00B202FA" w:rsidRPr="00B202FA" w:rsidRDefault="00B202FA" w:rsidP="00275559">
      <w:pPr>
        <w:shd w:val="clear" w:color="auto" w:fill="FFFFFF"/>
        <w:tabs>
          <w:tab w:val="left" w:pos="709"/>
          <w:tab w:val="left" w:pos="851"/>
        </w:tabs>
        <w:spacing w:before="120" w:line="340" w:lineRule="exact"/>
        <w:ind w:firstLine="720"/>
        <w:jc w:val="both"/>
        <w:rPr>
          <w:spacing w:val="-4"/>
          <w:sz w:val="28"/>
          <w:szCs w:val="28"/>
        </w:rPr>
      </w:pPr>
      <w:r w:rsidRPr="00B202FA">
        <w:rPr>
          <w:spacing w:val="-4"/>
          <w:sz w:val="28"/>
          <w:szCs w:val="28"/>
        </w:rPr>
        <w:t xml:space="preserve">2. Thường trực Hội đồng nhân dân </w:t>
      </w:r>
      <w:r>
        <w:rPr>
          <w:spacing w:val="-4"/>
          <w:sz w:val="28"/>
          <w:szCs w:val="28"/>
        </w:rPr>
        <w:t>thành phố</w:t>
      </w:r>
      <w:r w:rsidRPr="00B202FA">
        <w:rPr>
          <w:spacing w:val="-4"/>
          <w:sz w:val="28"/>
          <w:szCs w:val="28"/>
        </w:rPr>
        <w:t xml:space="preserve">, các Ban của Hội đồng nhân dân </w:t>
      </w:r>
      <w:r>
        <w:rPr>
          <w:spacing w:val="-4"/>
          <w:sz w:val="28"/>
          <w:szCs w:val="28"/>
        </w:rPr>
        <w:t>thành phố</w:t>
      </w:r>
      <w:r w:rsidRPr="00B202FA">
        <w:rPr>
          <w:spacing w:val="-4"/>
          <w:sz w:val="28"/>
          <w:szCs w:val="28"/>
        </w:rPr>
        <w:t>, Tổ đại biểu và</w:t>
      </w:r>
      <w:r w:rsidR="00E21A3F">
        <w:rPr>
          <w:spacing w:val="-4"/>
          <w:sz w:val="28"/>
          <w:szCs w:val="28"/>
        </w:rPr>
        <w:t xml:space="preserve"> các</w:t>
      </w:r>
      <w:r w:rsidRPr="00B202FA">
        <w:rPr>
          <w:spacing w:val="-4"/>
          <w:sz w:val="28"/>
          <w:szCs w:val="28"/>
        </w:rPr>
        <w:t xml:space="preserve"> đại biểu Hội đồng nhân dân </w:t>
      </w:r>
      <w:r>
        <w:rPr>
          <w:spacing w:val="-4"/>
          <w:sz w:val="28"/>
          <w:szCs w:val="28"/>
        </w:rPr>
        <w:t>thành phố</w:t>
      </w:r>
      <w:r w:rsidRPr="00B202FA">
        <w:rPr>
          <w:spacing w:val="-4"/>
          <w:sz w:val="28"/>
          <w:szCs w:val="28"/>
        </w:rPr>
        <w:t xml:space="preserve"> </w:t>
      </w:r>
      <w:r w:rsidR="00E21A3F">
        <w:rPr>
          <w:spacing w:val="-4"/>
          <w:sz w:val="28"/>
          <w:szCs w:val="28"/>
        </w:rPr>
        <w:t xml:space="preserve">trong phạm vi, nhiệm vụ quyền hạn </w:t>
      </w:r>
      <w:r w:rsidRPr="00B202FA">
        <w:rPr>
          <w:spacing w:val="-4"/>
          <w:sz w:val="28"/>
          <w:szCs w:val="28"/>
        </w:rPr>
        <w:t>giám sát việc</w:t>
      </w:r>
      <w:r w:rsidR="00E21A3F">
        <w:rPr>
          <w:spacing w:val="-4"/>
          <w:sz w:val="28"/>
          <w:szCs w:val="28"/>
        </w:rPr>
        <w:t xml:space="preserve"> triển khai</w:t>
      </w:r>
      <w:r w:rsidRPr="00B202FA">
        <w:rPr>
          <w:spacing w:val="-4"/>
          <w:sz w:val="28"/>
          <w:szCs w:val="28"/>
        </w:rPr>
        <w:t xml:space="preserve"> thực hiện </w:t>
      </w:r>
      <w:r w:rsidR="00E21A3F">
        <w:rPr>
          <w:spacing w:val="-4"/>
          <w:sz w:val="28"/>
          <w:szCs w:val="28"/>
        </w:rPr>
        <w:t>N</w:t>
      </w:r>
      <w:bookmarkStart w:id="2" w:name="_GoBack"/>
      <w:bookmarkEnd w:id="2"/>
      <w:r w:rsidRPr="00B202FA">
        <w:rPr>
          <w:spacing w:val="-4"/>
          <w:sz w:val="28"/>
          <w:szCs w:val="28"/>
        </w:rPr>
        <w:t>ghị quyết.</w:t>
      </w:r>
    </w:p>
    <w:p w14:paraId="32D45CDA" w14:textId="069E4CD4" w:rsidR="001262B0" w:rsidRPr="003371A9" w:rsidRDefault="00B202FA" w:rsidP="00275559">
      <w:pPr>
        <w:shd w:val="clear" w:color="auto" w:fill="FFFFFF"/>
        <w:tabs>
          <w:tab w:val="left" w:pos="709"/>
          <w:tab w:val="left" w:pos="851"/>
        </w:tabs>
        <w:spacing w:before="120" w:line="340" w:lineRule="exact"/>
        <w:ind w:firstLine="720"/>
        <w:jc w:val="both"/>
        <w:rPr>
          <w:i/>
          <w:sz w:val="28"/>
          <w:szCs w:val="28"/>
          <w:lang w:val="vi-VN"/>
        </w:rPr>
      </w:pPr>
      <w:r w:rsidRPr="003371A9">
        <w:rPr>
          <w:i/>
          <w:spacing w:val="-4"/>
          <w:sz w:val="28"/>
          <w:szCs w:val="28"/>
        </w:rPr>
        <w:lastRenderedPageBreak/>
        <w:t>Nghị quyết này đã được Hội đồng nhân dân thành phố Huế Khóa … Kỳ họp thứ … thông qua ngày … tháng … năm 2025./.</w:t>
      </w:r>
      <w:bookmarkEnd w:id="0"/>
      <w:bookmarkEnd w:id="1"/>
      <w:r w:rsidR="001262B0" w:rsidRPr="003371A9">
        <w:rPr>
          <w:i/>
          <w:sz w:val="28"/>
          <w:szCs w:val="28"/>
          <w:lang w:val="vi-VN"/>
        </w:rPr>
        <w:t xml:space="preserve"> </w:t>
      </w:r>
    </w:p>
    <w:tbl>
      <w:tblPr>
        <w:tblW w:w="9887" w:type="dxa"/>
        <w:tblCellMar>
          <w:left w:w="0" w:type="dxa"/>
          <w:right w:w="0" w:type="dxa"/>
        </w:tblCellMar>
        <w:tblLook w:val="0000" w:firstRow="0" w:lastRow="0" w:firstColumn="0" w:lastColumn="0" w:noHBand="0" w:noVBand="0"/>
      </w:tblPr>
      <w:tblGrid>
        <w:gridCol w:w="5387"/>
        <w:gridCol w:w="4500"/>
      </w:tblGrid>
      <w:tr w:rsidR="001262B0" w:rsidRPr="00A4302B" w14:paraId="08F9227C" w14:textId="77777777" w:rsidTr="001262B0">
        <w:trPr>
          <w:trHeight w:val="3220"/>
        </w:trPr>
        <w:tc>
          <w:tcPr>
            <w:tcW w:w="5387" w:type="dxa"/>
            <w:tcMar>
              <w:top w:w="0" w:type="dxa"/>
              <w:left w:w="108" w:type="dxa"/>
              <w:bottom w:w="0" w:type="dxa"/>
              <w:right w:w="108" w:type="dxa"/>
            </w:tcMar>
          </w:tcPr>
          <w:p w14:paraId="17FAF263" w14:textId="28428EDB" w:rsidR="001262B0" w:rsidRPr="00A4302B" w:rsidRDefault="001262B0" w:rsidP="009E0F51">
            <w:pPr>
              <w:spacing w:before="120"/>
              <w:rPr>
                <w:sz w:val="22"/>
                <w:szCs w:val="22"/>
                <w:lang w:val="vi-VN"/>
              </w:rPr>
            </w:pPr>
            <w:r w:rsidRPr="00A4302B">
              <w:rPr>
                <w:b/>
                <w:lang w:val="vi-VN"/>
              </w:rPr>
              <w:t> Nơi nhận</w:t>
            </w:r>
            <w:r w:rsidRPr="00A4302B">
              <w:rPr>
                <w:b/>
              </w:rPr>
              <w:t>:</w:t>
            </w:r>
            <w:r w:rsidRPr="00A4302B">
              <w:rPr>
                <w:b/>
                <w:bCs/>
                <w:iCs/>
                <w:lang w:val="vi-VN"/>
              </w:rPr>
              <w:br/>
            </w:r>
            <w:r w:rsidRPr="00A4302B">
              <w:rPr>
                <w:sz w:val="22"/>
                <w:szCs w:val="22"/>
                <w:lang w:val="vi-VN"/>
              </w:rPr>
              <w:t xml:space="preserve">- Như Điều </w:t>
            </w:r>
            <w:r w:rsidR="00347DEA" w:rsidRPr="00A4302B">
              <w:rPr>
                <w:sz w:val="22"/>
                <w:szCs w:val="22"/>
              </w:rPr>
              <w:t>5</w:t>
            </w:r>
            <w:r w:rsidRPr="00A4302B">
              <w:rPr>
                <w:sz w:val="22"/>
                <w:szCs w:val="22"/>
                <w:lang w:val="vi-VN"/>
              </w:rPr>
              <w:t>;</w:t>
            </w:r>
          </w:p>
          <w:p w14:paraId="1131759E" w14:textId="77777777" w:rsidR="001262B0" w:rsidRPr="00A4302B" w:rsidRDefault="001262B0" w:rsidP="009E0F51">
            <w:pPr>
              <w:rPr>
                <w:sz w:val="22"/>
                <w:szCs w:val="22"/>
                <w:lang w:val="vi-VN"/>
              </w:rPr>
            </w:pPr>
            <w:r w:rsidRPr="00A4302B">
              <w:rPr>
                <w:sz w:val="22"/>
                <w:szCs w:val="22"/>
                <w:lang w:val="vi-VN"/>
              </w:rPr>
              <w:t xml:space="preserve">- UBTV Quốc hội, Chính phủ; </w:t>
            </w:r>
          </w:p>
          <w:p w14:paraId="3179E3F9" w14:textId="77777777" w:rsidR="001262B0" w:rsidRPr="00A4302B" w:rsidRDefault="001262B0" w:rsidP="009E0F51">
            <w:pPr>
              <w:rPr>
                <w:b/>
                <w:sz w:val="22"/>
                <w:szCs w:val="22"/>
                <w:lang w:val="vi-VN"/>
              </w:rPr>
            </w:pPr>
            <w:r w:rsidRPr="00A4302B">
              <w:rPr>
                <w:sz w:val="22"/>
                <w:szCs w:val="22"/>
                <w:lang w:val="vi-VN"/>
              </w:rPr>
              <w:t>-</w:t>
            </w:r>
            <w:r w:rsidRPr="00A4302B">
              <w:rPr>
                <w:sz w:val="22"/>
                <w:szCs w:val="22"/>
              </w:rPr>
              <w:t xml:space="preserve"> Ủy b</w:t>
            </w:r>
            <w:r w:rsidRPr="00A4302B">
              <w:rPr>
                <w:sz w:val="22"/>
                <w:szCs w:val="22"/>
                <w:lang w:val="vi-VN"/>
              </w:rPr>
              <w:t xml:space="preserve">an Công tác đại biểu; </w:t>
            </w:r>
          </w:p>
          <w:p w14:paraId="201CDAB1" w14:textId="27B23C6F" w:rsidR="001262B0" w:rsidRPr="00A4302B" w:rsidRDefault="001262B0" w:rsidP="00246C8A">
            <w:pPr>
              <w:rPr>
                <w:sz w:val="22"/>
                <w:szCs w:val="22"/>
                <w:lang w:val="vi-VN"/>
              </w:rPr>
            </w:pPr>
            <w:r w:rsidRPr="00A4302B">
              <w:rPr>
                <w:sz w:val="22"/>
                <w:szCs w:val="22"/>
                <w:lang w:val="vi-VN"/>
              </w:rPr>
              <w:t xml:space="preserve">- </w:t>
            </w:r>
            <w:r w:rsidR="009E0F51">
              <w:rPr>
                <w:sz w:val="22"/>
                <w:szCs w:val="22"/>
              </w:rPr>
              <w:t xml:space="preserve">Bộ </w:t>
            </w:r>
            <w:r w:rsidR="006D669E" w:rsidRPr="00A4302B">
              <w:rPr>
                <w:sz w:val="22"/>
                <w:szCs w:val="22"/>
              </w:rPr>
              <w:t>TC</w:t>
            </w:r>
            <w:r w:rsidRPr="00A4302B">
              <w:rPr>
                <w:sz w:val="22"/>
                <w:szCs w:val="22"/>
                <w:lang w:val="vi-VN"/>
              </w:rPr>
              <w:t>;</w:t>
            </w:r>
          </w:p>
          <w:p w14:paraId="0DFE6AA8" w14:textId="6115639D" w:rsidR="001262B0" w:rsidRDefault="001262B0" w:rsidP="009E0F51">
            <w:pPr>
              <w:rPr>
                <w:sz w:val="22"/>
                <w:szCs w:val="22"/>
                <w:lang w:val="vi-VN"/>
              </w:rPr>
            </w:pPr>
            <w:r w:rsidRPr="00A4302B">
              <w:rPr>
                <w:sz w:val="22"/>
                <w:szCs w:val="22"/>
                <w:lang w:val="vi-VN"/>
              </w:rPr>
              <w:t>- Ban Thường vụ Thành ủy;</w:t>
            </w:r>
          </w:p>
          <w:p w14:paraId="0C9B69DC" w14:textId="45A6B418" w:rsidR="002E3105" w:rsidRPr="002E3105" w:rsidRDefault="002E3105" w:rsidP="009E0F51">
            <w:pPr>
              <w:rPr>
                <w:sz w:val="22"/>
                <w:szCs w:val="22"/>
              </w:rPr>
            </w:pPr>
            <w:r>
              <w:rPr>
                <w:sz w:val="22"/>
                <w:szCs w:val="22"/>
              </w:rPr>
              <w:t>- BTV Đảng ủy các cơ quan Đảng thành phố;</w:t>
            </w:r>
          </w:p>
          <w:p w14:paraId="744E64E7" w14:textId="77777777" w:rsidR="001262B0" w:rsidRPr="00A4302B" w:rsidRDefault="001262B0" w:rsidP="009E0F51">
            <w:pPr>
              <w:rPr>
                <w:sz w:val="22"/>
                <w:szCs w:val="22"/>
                <w:lang w:val="vi-VN"/>
              </w:rPr>
            </w:pPr>
            <w:r w:rsidRPr="00A4302B">
              <w:rPr>
                <w:sz w:val="22"/>
                <w:szCs w:val="22"/>
                <w:lang w:val="vi-VN"/>
              </w:rPr>
              <w:t>- Đoàn ĐBQH thành phố; UBMTTQVN thành phố;</w:t>
            </w:r>
          </w:p>
          <w:p w14:paraId="7E81E2C2" w14:textId="77777777" w:rsidR="001262B0" w:rsidRPr="00A4302B" w:rsidRDefault="001262B0" w:rsidP="009E0F51">
            <w:pPr>
              <w:rPr>
                <w:sz w:val="22"/>
                <w:szCs w:val="22"/>
                <w:lang w:val="vi-VN"/>
              </w:rPr>
            </w:pPr>
            <w:r w:rsidRPr="00A4302B">
              <w:rPr>
                <w:sz w:val="22"/>
                <w:szCs w:val="22"/>
                <w:lang w:val="vi-VN"/>
              </w:rPr>
              <w:t>- Các sở, ban, ngành, đoàn thể thành phố;</w:t>
            </w:r>
          </w:p>
          <w:p w14:paraId="57E51B98" w14:textId="0D06EF51" w:rsidR="001262B0" w:rsidRPr="00A4302B" w:rsidRDefault="001262B0" w:rsidP="009E0F51">
            <w:pPr>
              <w:rPr>
                <w:sz w:val="22"/>
                <w:szCs w:val="22"/>
              </w:rPr>
            </w:pPr>
            <w:r w:rsidRPr="00A4302B">
              <w:rPr>
                <w:sz w:val="22"/>
                <w:szCs w:val="22"/>
              </w:rPr>
              <w:t>- TT.HĐND, UBND các xã, phường;</w:t>
            </w:r>
          </w:p>
          <w:p w14:paraId="0B607E73" w14:textId="77777777" w:rsidR="001262B0" w:rsidRPr="00A4302B" w:rsidRDefault="001262B0" w:rsidP="009E0F51">
            <w:pPr>
              <w:rPr>
                <w:sz w:val="22"/>
                <w:szCs w:val="22"/>
                <w:lang w:val="vi-VN"/>
              </w:rPr>
            </w:pPr>
            <w:r w:rsidRPr="00A4302B">
              <w:rPr>
                <w:sz w:val="22"/>
                <w:szCs w:val="22"/>
                <w:lang w:val="vi-VN"/>
              </w:rPr>
              <w:t xml:space="preserve">- </w:t>
            </w:r>
            <w:r w:rsidRPr="00A4302B">
              <w:rPr>
                <w:sz w:val="22"/>
                <w:szCs w:val="22"/>
              </w:rPr>
              <w:t xml:space="preserve">Công báo thành phố; </w:t>
            </w:r>
            <w:r w:rsidRPr="00A4302B">
              <w:rPr>
                <w:sz w:val="22"/>
                <w:szCs w:val="22"/>
                <w:lang w:val="vi-VN"/>
              </w:rPr>
              <w:t xml:space="preserve">Cổng TTĐT thành phố; </w:t>
            </w:r>
          </w:p>
          <w:p w14:paraId="0FDFA84B" w14:textId="77777777" w:rsidR="001262B0" w:rsidRPr="00A4302B" w:rsidRDefault="001262B0" w:rsidP="009E0F51">
            <w:pPr>
              <w:rPr>
                <w:sz w:val="22"/>
                <w:szCs w:val="22"/>
                <w:lang w:val="vi-VN"/>
              </w:rPr>
            </w:pPr>
            <w:r w:rsidRPr="00A4302B">
              <w:rPr>
                <w:sz w:val="22"/>
                <w:szCs w:val="22"/>
                <w:lang w:val="vi-VN"/>
              </w:rPr>
              <w:t xml:space="preserve">- VP: Lãnh đạo và các CV; </w:t>
            </w:r>
          </w:p>
          <w:p w14:paraId="124806A9" w14:textId="77777777" w:rsidR="001262B0" w:rsidRPr="00A4302B" w:rsidRDefault="001262B0" w:rsidP="009E0F51">
            <w:pPr>
              <w:rPr>
                <w:szCs w:val="28"/>
              </w:rPr>
            </w:pPr>
            <w:r w:rsidRPr="00A4302B">
              <w:rPr>
                <w:sz w:val="22"/>
                <w:szCs w:val="22"/>
                <w:lang w:val="vi-VN"/>
              </w:rPr>
              <w:t>- Lưu: VT, HĐ3</w:t>
            </w:r>
            <w:r w:rsidRPr="00A4302B">
              <w:rPr>
                <w:sz w:val="22"/>
                <w:szCs w:val="22"/>
              </w:rPr>
              <w:t>.</w:t>
            </w:r>
          </w:p>
        </w:tc>
        <w:tc>
          <w:tcPr>
            <w:tcW w:w="4500" w:type="dxa"/>
            <w:tcMar>
              <w:top w:w="0" w:type="dxa"/>
              <w:left w:w="108" w:type="dxa"/>
              <w:bottom w:w="0" w:type="dxa"/>
              <w:right w:w="108" w:type="dxa"/>
            </w:tcMar>
          </w:tcPr>
          <w:p w14:paraId="79A9FA6D" w14:textId="01225D69" w:rsidR="001262B0" w:rsidRPr="00A4302B" w:rsidRDefault="001262B0" w:rsidP="00275559">
            <w:pPr>
              <w:spacing w:before="120" w:line="360" w:lineRule="exact"/>
              <w:jc w:val="center"/>
              <w:rPr>
                <w:b/>
                <w:sz w:val="26"/>
                <w:szCs w:val="26"/>
              </w:rPr>
            </w:pPr>
            <w:r w:rsidRPr="00A4302B">
              <w:rPr>
                <w:b/>
                <w:bCs/>
                <w:sz w:val="28"/>
                <w:szCs w:val="28"/>
              </w:rPr>
              <w:t>CHỦ TỊCH</w:t>
            </w:r>
          </w:p>
        </w:tc>
      </w:tr>
    </w:tbl>
    <w:p w14:paraId="37CCACA3" w14:textId="0E7B7F6E" w:rsidR="00425575" w:rsidRPr="000805AA" w:rsidRDefault="00425575" w:rsidP="00275559">
      <w:pPr>
        <w:spacing w:before="40"/>
        <w:jc w:val="both"/>
      </w:pPr>
    </w:p>
    <w:sectPr w:rsidR="00425575" w:rsidRPr="000805AA" w:rsidSect="0029731B">
      <w:headerReference w:type="default" r:id="rId7"/>
      <w:pgSz w:w="11906" w:h="16838" w:code="9"/>
      <w:pgMar w:top="993"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562A1" w14:textId="77777777" w:rsidR="00947C81" w:rsidRDefault="00947C81" w:rsidP="002928E5">
      <w:r>
        <w:separator/>
      </w:r>
    </w:p>
  </w:endnote>
  <w:endnote w:type="continuationSeparator" w:id="0">
    <w:p w14:paraId="36AAB0CA" w14:textId="77777777" w:rsidR="00947C81" w:rsidRDefault="00947C81" w:rsidP="0029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D5B22" w14:textId="77777777" w:rsidR="00947C81" w:rsidRDefault="00947C81" w:rsidP="002928E5">
      <w:r>
        <w:separator/>
      </w:r>
    </w:p>
  </w:footnote>
  <w:footnote w:type="continuationSeparator" w:id="0">
    <w:p w14:paraId="756C482B" w14:textId="77777777" w:rsidR="00947C81" w:rsidRDefault="00947C81" w:rsidP="002928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265057"/>
      <w:docPartObj>
        <w:docPartGallery w:val="Page Numbers (Top of Page)"/>
        <w:docPartUnique/>
      </w:docPartObj>
    </w:sdtPr>
    <w:sdtEndPr>
      <w:rPr>
        <w:noProof/>
        <w:sz w:val="28"/>
        <w:szCs w:val="28"/>
      </w:rPr>
    </w:sdtEndPr>
    <w:sdtContent>
      <w:p w14:paraId="222DCDB0" w14:textId="0AE095A2" w:rsidR="002928E5" w:rsidRPr="002928E5" w:rsidRDefault="002928E5">
        <w:pPr>
          <w:pStyle w:val="Header"/>
          <w:jc w:val="center"/>
          <w:rPr>
            <w:sz w:val="28"/>
            <w:szCs w:val="28"/>
          </w:rPr>
        </w:pPr>
        <w:r w:rsidRPr="002928E5">
          <w:rPr>
            <w:sz w:val="28"/>
            <w:szCs w:val="28"/>
          </w:rPr>
          <w:fldChar w:fldCharType="begin"/>
        </w:r>
        <w:r w:rsidRPr="002928E5">
          <w:rPr>
            <w:sz w:val="28"/>
            <w:szCs w:val="28"/>
          </w:rPr>
          <w:instrText xml:space="preserve"> PAGE   \* MERGEFORMAT </w:instrText>
        </w:r>
        <w:r w:rsidRPr="002928E5">
          <w:rPr>
            <w:sz w:val="28"/>
            <w:szCs w:val="28"/>
          </w:rPr>
          <w:fldChar w:fldCharType="separate"/>
        </w:r>
        <w:r w:rsidR="00E21A3F">
          <w:rPr>
            <w:noProof/>
            <w:sz w:val="28"/>
            <w:szCs w:val="28"/>
          </w:rPr>
          <w:t>4</w:t>
        </w:r>
        <w:r w:rsidRPr="002928E5">
          <w:rPr>
            <w:noProof/>
            <w:sz w:val="28"/>
            <w:szCs w:val="28"/>
          </w:rPr>
          <w:fldChar w:fldCharType="end"/>
        </w:r>
      </w:p>
    </w:sdtContent>
  </w:sdt>
  <w:p w14:paraId="6483245B" w14:textId="77777777" w:rsidR="002928E5" w:rsidRDefault="002928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C508A2"/>
    <w:multiLevelType w:val="hybridMultilevel"/>
    <w:tmpl w:val="12943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AD7"/>
    <w:multiLevelType w:val="hybridMultilevel"/>
    <w:tmpl w:val="906C0E68"/>
    <w:lvl w:ilvl="0" w:tplc="E34C6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D02AB0"/>
    <w:multiLevelType w:val="hybridMultilevel"/>
    <w:tmpl w:val="06008F56"/>
    <w:lvl w:ilvl="0" w:tplc="D6DEA6EA">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1"/>
    <w:rsid w:val="000047E7"/>
    <w:rsid w:val="000204B0"/>
    <w:rsid w:val="00021D73"/>
    <w:rsid w:val="00027B62"/>
    <w:rsid w:val="00034394"/>
    <w:rsid w:val="00046DA4"/>
    <w:rsid w:val="0005033A"/>
    <w:rsid w:val="000543C2"/>
    <w:rsid w:val="00061D7D"/>
    <w:rsid w:val="000805AA"/>
    <w:rsid w:val="00083886"/>
    <w:rsid w:val="000906F4"/>
    <w:rsid w:val="0009264A"/>
    <w:rsid w:val="000A341C"/>
    <w:rsid w:val="000B4C9B"/>
    <w:rsid w:val="000C2E8D"/>
    <w:rsid w:val="000E0F3F"/>
    <w:rsid w:val="0011046C"/>
    <w:rsid w:val="001159A8"/>
    <w:rsid w:val="001262B0"/>
    <w:rsid w:val="00131CC6"/>
    <w:rsid w:val="00136A94"/>
    <w:rsid w:val="00136F8D"/>
    <w:rsid w:val="00141191"/>
    <w:rsid w:val="00152841"/>
    <w:rsid w:val="0015393A"/>
    <w:rsid w:val="00154650"/>
    <w:rsid w:val="00156CE9"/>
    <w:rsid w:val="00173164"/>
    <w:rsid w:val="00174434"/>
    <w:rsid w:val="00174E0F"/>
    <w:rsid w:val="00193F98"/>
    <w:rsid w:val="00196A86"/>
    <w:rsid w:val="001A4370"/>
    <w:rsid w:val="001A5170"/>
    <w:rsid w:val="001B10A2"/>
    <w:rsid w:val="001B1AEF"/>
    <w:rsid w:val="001B417C"/>
    <w:rsid w:val="001C1459"/>
    <w:rsid w:val="001C4607"/>
    <w:rsid w:val="001C5FD9"/>
    <w:rsid w:val="001C759F"/>
    <w:rsid w:val="001D5A52"/>
    <w:rsid w:val="001E2C9F"/>
    <w:rsid w:val="001E2E73"/>
    <w:rsid w:val="001E6725"/>
    <w:rsid w:val="001E6EEE"/>
    <w:rsid w:val="001F31DD"/>
    <w:rsid w:val="001F3800"/>
    <w:rsid w:val="001F7B77"/>
    <w:rsid w:val="002078EF"/>
    <w:rsid w:val="00207A36"/>
    <w:rsid w:val="002133BB"/>
    <w:rsid w:val="002152E1"/>
    <w:rsid w:val="00220D79"/>
    <w:rsid w:val="002241B1"/>
    <w:rsid w:val="00224888"/>
    <w:rsid w:val="0023275A"/>
    <w:rsid w:val="00235703"/>
    <w:rsid w:val="00241843"/>
    <w:rsid w:val="0024265B"/>
    <w:rsid w:val="00246C8A"/>
    <w:rsid w:val="0025147C"/>
    <w:rsid w:val="00251A14"/>
    <w:rsid w:val="002544D4"/>
    <w:rsid w:val="0026710F"/>
    <w:rsid w:val="00275559"/>
    <w:rsid w:val="00275A1C"/>
    <w:rsid w:val="0027617E"/>
    <w:rsid w:val="00276273"/>
    <w:rsid w:val="002771D7"/>
    <w:rsid w:val="002928E5"/>
    <w:rsid w:val="0029344C"/>
    <w:rsid w:val="00294658"/>
    <w:rsid w:val="0029565C"/>
    <w:rsid w:val="0029684A"/>
    <w:rsid w:val="0029731B"/>
    <w:rsid w:val="002A30CA"/>
    <w:rsid w:val="002A3A48"/>
    <w:rsid w:val="002A3EB0"/>
    <w:rsid w:val="002A5BA9"/>
    <w:rsid w:val="002A6203"/>
    <w:rsid w:val="002A7191"/>
    <w:rsid w:val="002A7C73"/>
    <w:rsid w:val="002B1EA2"/>
    <w:rsid w:val="002B6C4B"/>
    <w:rsid w:val="002C34D4"/>
    <w:rsid w:val="002D0DAE"/>
    <w:rsid w:val="002D2452"/>
    <w:rsid w:val="002D7C62"/>
    <w:rsid w:val="002E3105"/>
    <w:rsid w:val="002F0C13"/>
    <w:rsid w:val="002F4873"/>
    <w:rsid w:val="003150C7"/>
    <w:rsid w:val="00323624"/>
    <w:rsid w:val="003241BD"/>
    <w:rsid w:val="00327139"/>
    <w:rsid w:val="00330AAB"/>
    <w:rsid w:val="00331690"/>
    <w:rsid w:val="003371A9"/>
    <w:rsid w:val="00340229"/>
    <w:rsid w:val="00344D35"/>
    <w:rsid w:val="00347DEA"/>
    <w:rsid w:val="00367004"/>
    <w:rsid w:val="003836A1"/>
    <w:rsid w:val="003907FA"/>
    <w:rsid w:val="00396293"/>
    <w:rsid w:val="003A360E"/>
    <w:rsid w:val="003A5755"/>
    <w:rsid w:val="003B03B6"/>
    <w:rsid w:val="003B13A2"/>
    <w:rsid w:val="003B535B"/>
    <w:rsid w:val="003B74DC"/>
    <w:rsid w:val="003C4CBB"/>
    <w:rsid w:val="003E2756"/>
    <w:rsid w:val="003E45F5"/>
    <w:rsid w:val="003F5251"/>
    <w:rsid w:val="00422FE8"/>
    <w:rsid w:val="00424BE1"/>
    <w:rsid w:val="00425575"/>
    <w:rsid w:val="004278C9"/>
    <w:rsid w:val="00433A0D"/>
    <w:rsid w:val="00447349"/>
    <w:rsid w:val="00447ABD"/>
    <w:rsid w:val="00474D2D"/>
    <w:rsid w:val="004807B0"/>
    <w:rsid w:val="00480FEA"/>
    <w:rsid w:val="004822C1"/>
    <w:rsid w:val="004904FB"/>
    <w:rsid w:val="00490C98"/>
    <w:rsid w:val="004A052B"/>
    <w:rsid w:val="004A5697"/>
    <w:rsid w:val="004B0A27"/>
    <w:rsid w:val="004C7EA7"/>
    <w:rsid w:val="004D7898"/>
    <w:rsid w:val="004E0448"/>
    <w:rsid w:val="004F30A8"/>
    <w:rsid w:val="004F50FF"/>
    <w:rsid w:val="004F707D"/>
    <w:rsid w:val="004F743F"/>
    <w:rsid w:val="005045FE"/>
    <w:rsid w:val="0050798E"/>
    <w:rsid w:val="00514D1C"/>
    <w:rsid w:val="00515A2B"/>
    <w:rsid w:val="005177F8"/>
    <w:rsid w:val="005206DD"/>
    <w:rsid w:val="00527E5D"/>
    <w:rsid w:val="005566F7"/>
    <w:rsid w:val="00560148"/>
    <w:rsid w:val="00562B63"/>
    <w:rsid w:val="00566FF1"/>
    <w:rsid w:val="005673BC"/>
    <w:rsid w:val="00574517"/>
    <w:rsid w:val="00582332"/>
    <w:rsid w:val="00585ADD"/>
    <w:rsid w:val="005958B3"/>
    <w:rsid w:val="005C151D"/>
    <w:rsid w:val="005C3AC2"/>
    <w:rsid w:val="0060037C"/>
    <w:rsid w:val="00601A4A"/>
    <w:rsid w:val="006020D0"/>
    <w:rsid w:val="0061664E"/>
    <w:rsid w:val="00625861"/>
    <w:rsid w:val="00627815"/>
    <w:rsid w:val="006541BA"/>
    <w:rsid w:val="0066363A"/>
    <w:rsid w:val="006652CC"/>
    <w:rsid w:val="0067126B"/>
    <w:rsid w:val="006717B1"/>
    <w:rsid w:val="00671EF0"/>
    <w:rsid w:val="00671FFE"/>
    <w:rsid w:val="00683CA7"/>
    <w:rsid w:val="0068551C"/>
    <w:rsid w:val="006A2F62"/>
    <w:rsid w:val="006A75D6"/>
    <w:rsid w:val="006A7967"/>
    <w:rsid w:val="006B4707"/>
    <w:rsid w:val="006B548B"/>
    <w:rsid w:val="006B5EA0"/>
    <w:rsid w:val="006C034E"/>
    <w:rsid w:val="006C0357"/>
    <w:rsid w:val="006C0D3E"/>
    <w:rsid w:val="006C2B17"/>
    <w:rsid w:val="006C7B60"/>
    <w:rsid w:val="006D5DD3"/>
    <w:rsid w:val="006D669E"/>
    <w:rsid w:val="006D7561"/>
    <w:rsid w:val="006F125A"/>
    <w:rsid w:val="006F2FA8"/>
    <w:rsid w:val="007022F8"/>
    <w:rsid w:val="00704A5C"/>
    <w:rsid w:val="00706EA6"/>
    <w:rsid w:val="00715063"/>
    <w:rsid w:val="007225A0"/>
    <w:rsid w:val="00732971"/>
    <w:rsid w:val="00745106"/>
    <w:rsid w:val="007533A6"/>
    <w:rsid w:val="00756316"/>
    <w:rsid w:val="00761FDE"/>
    <w:rsid w:val="00762734"/>
    <w:rsid w:val="0076438B"/>
    <w:rsid w:val="00772B37"/>
    <w:rsid w:val="00790D0C"/>
    <w:rsid w:val="00791507"/>
    <w:rsid w:val="00793702"/>
    <w:rsid w:val="00796091"/>
    <w:rsid w:val="00796F44"/>
    <w:rsid w:val="0079767F"/>
    <w:rsid w:val="007A03BD"/>
    <w:rsid w:val="007A0EFE"/>
    <w:rsid w:val="007A3BF1"/>
    <w:rsid w:val="007A4BC2"/>
    <w:rsid w:val="007C5976"/>
    <w:rsid w:val="007E1B26"/>
    <w:rsid w:val="007F300D"/>
    <w:rsid w:val="007F38CB"/>
    <w:rsid w:val="007F550A"/>
    <w:rsid w:val="007F5976"/>
    <w:rsid w:val="007F6E66"/>
    <w:rsid w:val="00801757"/>
    <w:rsid w:val="00806C7A"/>
    <w:rsid w:val="00813301"/>
    <w:rsid w:val="00815F45"/>
    <w:rsid w:val="00816A8C"/>
    <w:rsid w:val="00817325"/>
    <w:rsid w:val="008229A8"/>
    <w:rsid w:val="008239D5"/>
    <w:rsid w:val="00842030"/>
    <w:rsid w:val="00843F33"/>
    <w:rsid w:val="00856D08"/>
    <w:rsid w:val="008630A4"/>
    <w:rsid w:val="00872E74"/>
    <w:rsid w:val="00881238"/>
    <w:rsid w:val="00885701"/>
    <w:rsid w:val="008A1DD5"/>
    <w:rsid w:val="008B23E5"/>
    <w:rsid w:val="008C5341"/>
    <w:rsid w:val="008D1255"/>
    <w:rsid w:val="008E2680"/>
    <w:rsid w:val="008E2849"/>
    <w:rsid w:val="008E47A4"/>
    <w:rsid w:val="008E5A8B"/>
    <w:rsid w:val="008F344C"/>
    <w:rsid w:val="00904308"/>
    <w:rsid w:val="0090462C"/>
    <w:rsid w:val="009100C7"/>
    <w:rsid w:val="00914D85"/>
    <w:rsid w:val="009233C0"/>
    <w:rsid w:val="00932420"/>
    <w:rsid w:val="00946227"/>
    <w:rsid w:val="0094675E"/>
    <w:rsid w:val="00947380"/>
    <w:rsid w:val="0094742B"/>
    <w:rsid w:val="00947C81"/>
    <w:rsid w:val="00953EBD"/>
    <w:rsid w:val="009541D4"/>
    <w:rsid w:val="009662FF"/>
    <w:rsid w:val="00983ADB"/>
    <w:rsid w:val="00984823"/>
    <w:rsid w:val="009863C0"/>
    <w:rsid w:val="009A7E48"/>
    <w:rsid w:val="009B6EC3"/>
    <w:rsid w:val="009D0862"/>
    <w:rsid w:val="009D62B3"/>
    <w:rsid w:val="009D7023"/>
    <w:rsid w:val="009E0F51"/>
    <w:rsid w:val="009E1277"/>
    <w:rsid w:val="009E68F1"/>
    <w:rsid w:val="00A118E2"/>
    <w:rsid w:val="00A214EE"/>
    <w:rsid w:val="00A35303"/>
    <w:rsid w:val="00A41AA6"/>
    <w:rsid w:val="00A4302B"/>
    <w:rsid w:val="00A4387F"/>
    <w:rsid w:val="00A44DAB"/>
    <w:rsid w:val="00A50390"/>
    <w:rsid w:val="00A64F69"/>
    <w:rsid w:val="00A6511D"/>
    <w:rsid w:val="00A663C6"/>
    <w:rsid w:val="00A704DA"/>
    <w:rsid w:val="00A74957"/>
    <w:rsid w:val="00A759B0"/>
    <w:rsid w:val="00A81A60"/>
    <w:rsid w:val="00A83406"/>
    <w:rsid w:val="00A83607"/>
    <w:rsid w:val="00A90683"/>
    <w:rsid w:val="00A97763"/>
    <w:rsid w:val="00AB34EB"/>
    <w:rsid w:val="00AC185F"/>
    <w:rsid w:val="00AD3440"/>
    <w:rsid w:val="00AE5EE3"/>
    <w:rsid w:val="00B0096D"/>
    <w:rsid w:val="00B00F61"/>
    <w:rsid w:val="00B15DFD"/>
    <w:rsid w:val="00B15F33"/>
    <w:rsid w:val="00B2004A"/>
    <w:rsid w:val="00B202FA"/>
    <w:rsid w:val="00B448E3"/>
    <w:rsid w:val="00B517F7"/>
    <w:rsid w:val="00B56862"/>
    <w:rsid w:val="00B578E7"/>
    <w:rsid w:val="00B60249"/>
    <w:rsid w:val="00B64CD6"/>
    <w:rsid w:val="00B725E3"/>
    <w:rsid w:val="00B746CD"/>
    <w:rsid w:val="00B76DE5"/>
    <w:rsid w:val="00B84F62"/>
    <w:rsid w:val="00B84FC6"/>
    <w:rsid w:val="00B90541"/>
    <w:rsid w:val="00B96B7C"/>
    <w:rsid w:val="00BA0168"/>
    <w:rsid w:val="00BA3B3B"/>
    <w:rsid w:val="00BA4B86"/>
    <w:rsid w:val="00BB3901"/>
    <w:rsid w:val="00BC2668"/>
    <w:rsid w:val="00BD3AB8"/>
    <w:rsid w:val="00BD5A30"/>
    <w:rsid w:val="00BD6FDA"/>
    <w:rsid w:val="00BF6D68"/>
    <w:rsid w:val="00C0784A"/>
    <w:rsid w:val="00C31A65"/>
    <w:rsid w:val="00C42348"/>
    <w:rsid w:val="00C534DD"/>
    <w:rsid w:val="00C64519"/>
    <w:rsid w:val="00C65621"/>
    <w:rsid w:val="00C84A34"/>
    <w:rsid w:val="00CA2511"/>
    <w:rsid w:val="00CA7965"/>
    <w:rsid w:val="00CB5707"/>
    <w:rsid w:val="00CD35B2"/>
    <w:rsid w:val="00CE13FB"/>
    <w:rsid w:val="00CE36AA"/>
    <w:rsid w:val="00CF04B4"/>
    <w:rsid w:val="00CF2A5E"/>
    <w:rsid w:val="00D114A2"/>
    <w:rsid w:val="00D12083"/>
    <w:rsid w:val="00D16C3D"/>
    <w:rsid w:val="00D17377"/>
    <w:rsid w:val="00D300DC"/>
    <w:rsid w:val="00D32207"/>
    <w:rsid w:val="00D37C7E"/>
    <w:rsid w:val="00D57BA3"/>
    <w:rsid w:val="00D74898"/>
    <w:rsid w:val="00D75AA4"/>
    <w:rsid w:val="00D771B8"/>
    <w:rsid w:val="00D828CF"/>
    <w:rsid w:val="00D8606A"/>
    <w:rsid w:val="00D87586"/>
    <w:rsid w:val="00D90E7A"/>
    <w:rsid w:val="00D94A82"/>
    <w:rsid w:val="00D95E5F"/>
    <w:rsid w:val="00DB115C"/>
    <w:rsid w:val="00DD6CB0"/>
    <w:rsid w:val="00DE151C"/>
    <w:rsid w:val="00DE7405"/>
    <w:rsid w:val="00DF0F93"/>
    <w:rsid w:val="00E0014D"/>
    <w:rsid w:val="00E0780A"/>
    <w:rsid w:val="00E07DDD"/>
    <w:rsid w:val="00E12FD7"/>
    <w:rsid w:val="00E145B2"/>
    <w:rsid w:val="00E20B24"/>
    <w:rsid w:val="00E21A3F"/>
    <w:rsid w:val="00E2408A"/>
    <w:rsid w:val="00E24B61"/>
    <w:rsid w:val="00E256C0"/>
    <w:rsid w:val="00E30E13"/>
    <w:rsid w:val="00E454A2"/>
    <w:rsid w:val="00E4719D"/>
    <w:rsid w:val="00E51A6A"/>
    <w:rsid w:val="00E52426"/>
    <w:rsid w:val="00E55DC1"/>
    <w:rsid w:val="00E5619A"/>
    <w:rsid w:val="00E6410E"/>
    <w:rsid w:val="00E76F94"/>
    <w:rsid w:val="00E80067"/>
    <w:rsid w:val="00E80D1F"/>
    <w:rsid w:val="00E9316F"/>
    <w:rsid w:val="00EA340D"/>
    <w:rsid w:val="00EA3ED3"/>
    <w:rsid w:val="00EB1F42"/>
    <w:rsid w:val="00EB20C2"/>
    <w:rsid w:val="00EB49EC"/>
    <w:rsid w:val="00EB6356"/>
    <w:rsid w:val="00ED02C1"/>
    <w:rsid w:val="00ED378E"/>
    <w:rsid w:val="00ED7D5D"/>
    <w:rsid w:val="00EE6376"/>
    <w:rsid w:val="00EE72BC"/>
    <w:rsid w:val="00EF48A4"/>
    <w:rsid w:val="00F040B5"/>
    <w:rsid w:val="00F07416"/>
    <w:rsid w:val="00F10E60"/>
    <w:rsid w:val="00F1191E"/>
    <w:rsid w:val="00F20E37"/>
    <w:rsid w:val="00F31BF2"/>
    <w:rsid w:val="00F41CBD"/>
    <w:rsid w:val="00F5281B"/>
    <w:rsid w:val="00F63DFD"/>
    <w:rsid w:val="00F67DC4"/>
    <w:rsid w:val="00F73DD5"/>
    <w:rsid w:val="00F73DDA"/>
    <w:rsid w:val="00F862C9"/>
    <w:rsid w:val="00FA062E"/>
    <w:rsid w:val="00FA1AE0"/>
    <w:rsid w:val="00FB2B2B"/>
    <w:rsid w:val="00FB3CE7"/>
    <w:rsid w:val="00FB54E6"/>
    <w:rsid w:val="00FB7235"/>
    <w:rsid w:val="00FC1E49"/>
    <w:rsid w:val="00FC22DA"/>
    <w:rsid w:val="00FE4890"/>
    <w:rsid w:val="00FF0C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DC9"/>
  <w15:chartTrackingRefBased/>
  <w15:docId w15:val="{EF5C91F8-68F7-4D96-9609-3951A633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3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w:basedOn w:val="Normal"/>
    <w:link w:val="NormalWebChar1"/>
    <w:uiPriority w:val="99"/>
    <w:rsid w:val="00813301"/>
    <w:pPr>
      <w:spacing w:before="100" w:beforeAutospacing="1" w:after="100" w:afterAutospacing="1"/>
    </w:pPr>
  </w:style>
  <w:style w:type="character" w:customStyle="1" w:styleId="NormalWebChar1">
    <w:name w:val="Normal (Web) Char1"/>
    <w:aliases w:val="Normal (Web) Char Char,Char Char Char"/>
    <w:link w:val="NormalWeb"/>
    <w:uiPriority w:val="99"/>
    <w:rsid w:val="0081330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438B"/>
    <w:pPr>
      <w:ind w:left="720"/>
      <w:contextualSpacing/>
    </w:pPr>
  </w:style>
  <w:style w:type="paragraph" w:styleId="Header">
    <w:name w:val="header"/>
    <w:basedOn w:val="Normal"/>
    <w:link w:val="HeaderChar"/>
    <w:uiPriority w:val="99"/>
    <w:unhideWhenUsed/>
    <w:rsid w:val="002928E5"/>
    <w:pPr>
      <w:tabs>
        <w:tab w:val="center" w:pos="4513"/>
        <w:tab w:val="right" w:pos="9026"/>
      </w:tabs>
    </w:pPr>
  </w:style>
  <w:style w:type="character" w:customStyle="1" w:styleId="HeaderChar">
    <w:name w:val="Header Char"/>
    <w:basedOn w:val="DefaultParagraphFont"/>
    <w:link w:val="Header"/>
    <w:uiPriority w:val="99"/>
    <w:rsid w:val="002928E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928E5"/>
    <w:pPr>
      <w:tabs>
        <w:tab w:val="center" w:pos="4513"/>
        <w:tab w:val="right" w:pos="9026"/>
      </w:tabs>
    </w:pPr>
  </w:style>
  <w:style w:type="character" w:customStyle="1" w:styleId="FooterChar">
    <w:name w:val="Footer Char"/>
    <w:basedOn w:val="DefaultParagraphFont"/>
    <w:link w:val="Footer"/>
    <w:uiPriority w:val="99"/>
    <w:rsid w:val="002928E5"/>
    <w:rPr>
      <w:rFonts w:ascii="Times New Roman" w:eastAsia="Times New Roman" w:hAnsi="Times New Roman" w:cs="Times New Roman"/>
      <w:sz w:val="24"/>
      <w:szCs w:val="24"/>
      <w:lang w:val="en-US"/>
    </w:rPr>
  </w:style>
  <w:style w:type="character" w:customStyle="1" w:styleId="15">
    <w:name w:val="15"/>
    <w:basedOn w:val="DefaultParagraphFont"/>
    <w:rsid w:val="00CF2A5E"/>
    <w:rPr>
      <w:rFonts w:ascii="Times New Roman" w:hAnsi="Times New Roman" w:cs="Times New Roman" w:hint="default"/>
      <w:b w:val="0"/>
      <w:bCs w:val="0"/>
      <w:i w:val="0"/>
      <w:iCs w:val="0"/>
      <w:color w:val="000000"/>
    </w:rPr>
  </w:style>
  <w:style w:type="character" w:styleId="Hyperlink">
    <w:name w:val="Hyperlink"/>
    <w:basedOn w:val="DefaultParagraphFont"/>
    <w:uiPriority w:val="99"/>
    <w:semiHidden/>
    <w:unhideWhenUsed/>
    <w:rsid w:val="004D7898"/>
    <w:rPr>
      <w:color w:val="0000FF"/>
      <w:u w:val="single"/>
    </w:rPr>
  </w:style>
  <w:style w:type="paragraph" w:styleId="BalloonText">
    <w:name w:val="Balloon Text"/>
    <w:basedOn w:val="Normal"/>
    <w:link w:val="BalloonTextChar"/>
    <w:uiPriority w:val="99"/>
    <w:semiHidden/>
    <w:unhideWhenUsed/>
    <w:rsid w:val="00BB3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90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4848">
      <w:bodyDiv w:val="1"/>
      <w:marLeft w:val="0"/>
      <w:marRight w:val="0"/>
      <w:marTop w:val="0"/>
      <w:marBottom w:val="0"/>
      <w:divBdr>
        <w:top w:val="none" w:sz="0" w:space="0" w:color="auto"/>
        <w:left w:val="none" w:sz="0" w:space="0" w:color="auto"/>
        <w:bottom w:val="none" w:sz="0" w:space="0" w:color="auto"/>
        <w:right w:val="none" w:sz="0" w:space="0" w:color="auto"/>
      </w:divBdr>
    </w:div>
    <w:div w:id="955019944">
      <w:bodyDiv w:val="1"/>
      <w:marLeft w:val="0"/>
      <w:marRight w:val="0"/>
      <w:marTop w:val="0"/>
      <w:marBottom w:val="0"/>
      <w:divBdr>
        <w:top w:val="none" w:sz="0" w:space="0" w:color="auto"/>
        <w:left w:val="none" w:sz="0" w:space="0" w:color="auto"/>
        <w:bottom w:val="none" w:sz="0" w:space="0" w:color="auto"/>
        <w:right w:val="none" w:sz="0" w:space="0" w:color="auto"/>
      </w:divBdr>
    </w:div>
    <w:div w:id="1153377015">
      <w:bodyDiv w:val="1"/>
      <w:marLeft w:val="0"/>
      <w:marRight w:val="0"/>
      <w:marTop w:val="0"/>
      <w:marBottom w:val="0"/>
      <w:divBdr>
        <w:top w:val="none" w:sz="0" w:space="0" w:color="auto"/>
        <w:left w:val="none" w:sz="0" w:space="0" w:color="auto"/>
        <w:bottom w:val="none" w:sz="0" w:space="0" w:color="auto"/>
        <w:right w:val="none" w:sz="0" w:space="0" w:color="auto"/>
      </w:divBdr>
    </w:div>
    <w:div w:id="1290166089">
      <w:bodyDiv w:val="1"/>
      <w:marLeft w:val="0"/>
      <w:marRight w:val="0"/>
      <w:marTop w:val="0"/>
      <w:marBottom w:val="0"/>
      <w:divBdr>
        <w:top w:val="none" w:sz="0" w:space="0" w:color="auto"/>
        <w:left w:val="none" w:sz="0" w:space="0" w:color="auto"/>
        <w:bottom w:val="none" w:sz="0" w:space="0" w:color="auto"/>
        <w:right w:val="none" w:sz="0" w:space="0" w:color="auto"/>
      </w:divBdr>
    </w:div>
    <w:div w:id="1537698369">
      <w:bodyDiv w:val="1"/>
      <w:marLeft w:val="0"/>
      <w:marRight w:val="0"/>
      <w:marTop w:val="0"/>
      <w:marBottom w:val="0"/>
      <w:divBdr>
        <w:top w:val="none" w:sz="0" w:space="0" w:color="auto"/>
        <w:left w:val="none" w:sz="0" w:space="0" w:color="auto"/>
        <w:bottom w:val="none" w:sz="0" w:space="0" w:color="auto"/>
        <w:right w:val="none" w:sz="0" w:space="0" w:color="auto"/>
      </w:divBdr>
    </w:div>
    <w:div w:id="1597863613">
      <w:bodyDiv w:val="1"/>
      <w:marLeft w:val="0"/>
      <w:marRight w:val="0"/>
      <w:marTop w:val="0"/>
      <w:marBottom w:val="0"/>
      <w:divBdr>
        <w:top w:val="none" w:sz="0" w:space="0" w:color="auto"/>
        <w:left w:val="none" w:sz="0" w:space="0" w:color="auto"/>
        <w:bottom w:val="none" w:sz="0" w:space="0" w:color="auto"/>
        <w:right w:val="none" w:sz="0" w:space="0" w:color="auto"/>
      </w:divBdr>
    </w:div>
    <w:div w:id="1781486556">
      <w:bodyDiv w:val="1"/>
      <w:marLeft w:val="0"/>
      <w:marRight w:val="0"/>
      <w:marTop w:val="0"/>
      <w:marBottom w:val="0"/>
      <w:divBdr>
        <w:top w:val="none" w:sz="0" w:space="0" w:color="auto"/>
        <w:left w:val="none" w:sz="0" w:space="0" w:color="auto"/>
        <w:bottom w:val="none" w:sz="0" w:space="0" w:color="auto"/>
        <w:right w:val="none" w:sz="0" w:space="0" w:color="auto"/>
      </w:divBdr>
    </w:div>
    <w:div w:id="188783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Đinh</dc:creator>
  <cp:keywords/>
  <dc:description/>
  <cp:lastModifiedBy>Admin</cp:lastModifiedBy>
  <cp:revision>26</cp:revision>
  <cp:lastPrinted>2025-09-16T02:17:00Z</cp:lastPrinted>
  <dcterms:created xsi:type="dcterms:W3CDTF">2025-09-15T14:11:00Z</dcterms:created>
  <dcterms:modified xsi:type="dcterms:W3CDTF">2025-11-15T15:21:00Z</dcterms:modified>
</cp:coreProperties>
</file>